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F2BBD" w14:textId="4AFDEF4B" w:rsidR="0025337A" w:rsidRPr="00AD341A" w:rsidRDefault="00816A2C" w:rsidP="00AD341A">
      <w:pPr>
        <w:spacing w:after="0" w:line="276" w:lineRule="auto"/>
        <w:rPr>
          <w:rFonts w:ascii="Cambria" w:hAnsi="Cambria"/>
          <w:b/>
          <w:bCs/>
          <w:sz w:val="24"/>
          <w:szCs w:val="24"/>
          <w:lang w:val="en-US"/>
        </w:rPr>
      </w:pPr>
      <w:r w:rsidRPr="00816A2C">
        <w:rPr>
          <w:rFonts w:ascii="Cambria" w:hAnsi="Cambria"/>
          <w:b/>
          <w:bCs/>
          <w:sz w:val="24"/>
          <w:szCs w:val="24"/>
          <w:lang w:val="en-US"/>
        </w:rPr>
        <w:t xml:space="preserve">The Effect </w:t>
      </w:r>
      <w:r w:rsidR="001F349C">
        <w:rPr>
          <w:rFonts w:ascii="Cambria" w:hAnsi="Cambria"/>
          <w:b/>
          <w:bCs/>
          <w:sz w:val="24"/>
          <w:szCs w:val="24"/>
          <w:lang w:val="en-US"/>
        </w:rPr>
        <w:t>o</w:t>
      </w:r>
      <w:r w:rsidRPr="00816A2C">
        <w:rPr>
          <w:rFonts w:ascii="Cambria" w:hAnsi="Cambria"/>
          <w:b/>
          <w:bCs/>
          <w:sz w:val="24"/>
          <w:szCs w:val="24"/>
          <w:lang w:val="en-US"/>
        </w:rPr>
        <w:t xml:space="preserve">f Financial Statement Quality </w:t>
      </w:r>
      <w:r>
        <w:rPr>
          <w:rFonts w:ascii="Cambria" w:hAnsi="Cambria"/>
          <w:b/>
          <w:bCs/>
          <w:sz w:val="24"/>
          <w:szCs w:val="24"/>
          <w:lang w:val="en-US"/>
        </w:rPr>
        <w:t>o</w:t>
      </w:r>
      <w:r w:rsidRPr="00816A2C">
        <w:rPr>
          <w:rFonts w:ascii="Cambria" w:hAnsi="Cambria"/>
          <w:b/>
          <w:bCs/>
          <w:sz w:val="24"/>
          <w:szCs w:val="24"/>
          <w:lang w:val="en-US"/>
        </w:rPr>
        <w:t xml:space="preserve">n Investment Efficiency </w:t>
      </w:r>
      <w:r w:rsidR="001F349C">
        <w:rPr>
          <w:rFonts w:ascii="Cambria" w:hAnsi="Cambria"/>
          <w:b/>
          <w:bCs/>
          <w:sz w:val="24"/>
          <w:szCs w:val="24"/>
          <w:lang w:val="en-US"/>
        </w:rPr>
        <w:t>w</w:t>
      </w:r>
      <w:r w:rsidRPr="00816A2C">
        <w:rPr>
          <w:rFonts w:ascii="Cambria" w:hAnsi="Cambria"/>
          <w:b/>
          <w:bCs/>
          <w:sz w:val="24"/>
          <w:szCs w:val="24"/>
          <w:lang w:val="en-US"/>
        </w:rPr>
        <w:t xml:space="preserve">ith Litigation Risk </w:t>
      </w:r>
      <w:r w:rsidR="001F349C">
        <w:rPr>
          <w:rFonts w:ascii="Cambria" w:hAnsi="Cambria"/>
          <w:b/>
          <w:bCs/>
          <w:sz w:val="24"/>
          <w:szCs w:val="24"/>
          <w:lang w:val="en-US"/>
        </w:rPr>
        <w:t>a</w:t>
      </w:r>
      <w:r w:rsidRPr="00816A2C">
        <w:rPr>
          <w:rFonts w:ascii="Cambria" w:hAnsi="Cambria"/>
          <w:b/>
          <w:bCs/>
          <w:sz w:val="24"/>
          <w:szCs w:val="24"/>
          <w:lang w:val="en-US"/>
        </w:rPr>
        <w:t xml:space="preserve">s </w:t>
      </w:r>
      <w:r w:rsidR="001F349C">
        <w:rPr>
          <w:rFonts w:ascii="Cambria" w:hAnsi="Cambria"/>
          <w:b/>
          <w:bCs/>
          <w:sz w:val="24"/>
          <w:szCs w:val="24"/>
          <w:lang w:val="en-US"/>
        </w:rPr>
        <w:t>a</w:t>
      </w:r>
      <w:r w:rsidRPr="00816A2C">
        <w:rPr>
          <w:rFonts w:ascii="Cambria" w:hAnsi="Cambria"/>
          <w:b/>
          <w:bCs/>
          <w:sz w:val="24"/>
          <w:szCs w:val="24"/>
          <w:lang w:val="en-US"/>
        </w:rPr>
        <w:t xml:space="preserve"> Moderating Variable</w:t>
      </w:r>
    </w:p>
    <w:p w14:paraId="1FDAFB84" w14:textId="77777777" w:rsidR="0025337A" w:rsidRDefault="0025337A" w:rsidP="0025337A">
      <w:pPr>
        <w:spacing w:after="0" w:line="276" w:lineRule="auto"/>
        <w:rPr>
          <w:rFonts w:ascii="Cambria" w:hAnsi="Cambria"/>
          <w:b/>
          <w:bCs/>
          <w:lang w:val="en-US"/>
        </w:rPr>
      </w:pPr>
    </w:p>
    <w:p w14:paraId="46BCD1DA" w14:textId="4C561022" w:rsidR="0025337A" w:rsidRPr="001D0333" w:rsidRDefault="001F349C" w:rsidP="0025337A">
      <w:pPr>
        <w:spacing w:after="0" w:line="276" w:lineRule="auto"/>
        <w:rPr>
          <w:rFonts w:ascii="Cambria" w:hAnsi="Cambria"/>
          <w:sz w:val="20"/>
          <w:szCs w:val="20"/>
          <w:lang w:val="en-US"/>
        </w:rPr>
      </w:pPr>
      <w:r w:rsidRPr="001F349C">
        <w:rPr>
          <w:rFonts w:ascii="Cambria" w:hAnsi="Cambria"/>
          <w:sz w:val="20"/>
          <w:szCs w:val="20"/>
          <w:lang w:val="en-US"/>
        </w:rPr>
        <w:t>Ayu Febrianggi</w:t>
      </w:r>
      <w:r w:rsidR="0025337A" w:rsidRPr="001D0333">
        <w:rPr>
          <w:rFonts w:ascii="Cambria" w:hAnsi="Cambria"/>
          <w:sz w:val="20"/>
          <w:szCs w:val="20"/>
          <w:vertAlign w:val="superscript"/>
          <w:lang w:val="en-US"/>
        </w:rPr>
        <w:t>1*</w:t>
      </w:r>
      <w:r w:rsidR="0025337A" w:rsidRPr="001D0333">
        <w:rPr>
          <w:rFonts w:ascii="Cambria" w:hAnsi="Cambria"/>
          <w:sz w:val="20"/>
          <w:szCs w:val="20"/>
          <w:lang w:val="en-US"/>
        </w:rPr>
        <w:t xml:space="preserve">, </w:t>
      </w:r>
      <w:r w:rsidRPr="001F349C">
        <w:rPr>
          <w:rFonts w:ascii="Cambria" w:hAnsi="Cambria"/>
          <w:sz w:val="20"/>
          <w:szCs w:val="20"/>
          <w:lang w:val="en-US"/>
        </w:rPr>
        <w:t xml:space="preserve">Linda </w:t>
      </w:r>
      <w:proofErr w:type="spellStart"/>
      <w:r w:rsidRPr="001F349C">
        <w:rPr>
          <w:rFonts w:ascii="Cambria" w:hAnsi="Cambria"/>
          <w:sz w:val="20"/>
          <w:szCs w:val="20"/>
          <w:lang w:val="en-US"/>
        </w:rPr>
        <w:t>Arisanty</w:t>
      </w:r>
      <w:proofErr w:type="spellEnd"/>
      <w:r w:rsidRPr="001F349C">
        <w:rPr>
          <w:rFonts w:ascii="Cambria" w:hAnsi="Cambria"/>
          <w:sz w:val="20"/>
          <w:szCs w:val="20"/>
          <w:lang w:val="en-US"/>
        </w:rPr>
        <w:t xml:space="preserve"> Razak</w:t>
      </w:r>
      <w:r w:rsidR="0025337A" w:rsidRPr="001D0333">
        <w:rPr>
          <w:rFonts w:ascii="Cambria" w:hAnsi="Cambria"/>
          <w:sz w:val="20"/>
          <w:szCs w:val="20"/>
          <w:vertAlign w:val="superscript"/>
          <w:lang w:val="en-US"/>
        </w:rPr>
        <w:t>2</w:t>
      </w:r>
      <w:r w:rsidR="0025337A" w:rsidRPr="001D0333">
        <w:rPr>
          <w:rFonts w:ascii="Cambria" w:hAnsi="Cambria"/>
          <w:sz w:val="20"/>
          <w:szCs w:val="20"/>
          <w:lang w:val="en-US"/>
        </w:rPr>
        <w:t xml:space="preserve">, </w:t>
      </w:r>
      <w:proofErr w:type="spellStart"/>
      <w:r w:rsidRPr="001F349C">
        <w:rPr>
          <w:rFonts w:ascii="Cambria" w:hAnsi="Cambria"/>
          <w:sz w:val="20"/>
          <w:szCs w:val="20"/>
          <w:lang w:val="en-US"/>
        </w:rPr>
        <w:t>Wa</w:t>
      </w:r>
      <w:proofErr w:type="spellEnd"/>
      <w:r w:rsidRPr="001F349C">
        <w:rPr>
          <w:rFonts w:ascii="Cambria" w:hAnsi="Cambria"/>
          <w:sz w:val="20"/>
          <w:szCs w:val="20"/>
          <w:lang w:val="en-US"/>
        </w:rPr>
        <w:t xml:space="preserve"> Ode Rayyani</w:t>
      </w:r>
      <w:r w:rsidR="0025337A" w:rsidRPr="001D0333">
        <w:rPr>
          <w:rFonts w:ascii="Cambria" w:hAnsi="Cambria"/>
          <w:sz w:val="20"/>
          <w:szCs w:val="20"/>
          <w:vertAlign w:val="superscript"/>
          <w:lang w:val="en-US"/>
        </w:rPr>
        <w:t>3</w:t>
      </w:r>
    </w:p>
    <w:p w14:paraId="150CAAE0" w14:textId="2EEFC781" w:rsidR="0025337A" w:rsidRPr="001D0333" w:rsidRDefault="0025337A" w:rsidP="0025337A">
      <w:pPr>
        <w:spacing w:after="0" w:line="276" w:lineRule="auto"/>
        <w:rPr>
          <w:rFonts w:ascii="Cambria" w:hAnsi="Cambria"/>
          <w:sz w:val="20"/>
          <w:szCs w:val="20"/>
          <w:lang w:val="en-US"/>
        </w:rPr>
      </w:pPr>
    </w:p>
    <w:p w14:paraId="3FC55D74" w14:textId="0D10A440" w:rsidR="0025337A" w:rsidRPr="003C639C" w:rsidRDefault="003C639C" w:rsidP="0025337A">
      <w:pPr>
        <w:spacing w:after="0" w:line="276" w:lineRule="auto"/>
        <w:rPr>
          <w:rFonts w:ascii="Cambria" w:hAnsi="Cambria"/>
          <w:sz w:val="20"/>
          <w:szCs w:val="20"/>
          <w:lang w:val="en-US"/>
        </w:rPr>
      </w:pPr>
      <w:r>
        <w:rPr>
          <w:rFonts w:ascii="Cambria" w:hAnsi="Cambria"/>
          <w:sz w:val="20"/>
          <w:szCs w:val="20"/>
          <w:vertAlign w:val="superscript"/>
          <w:lang w:val="en-US"/>
        </w:rPr>
        <w:t>1</w:t>
      </w:r>
      <w:r w:rsidR="00270285">
        <w:rPr>
          <w:rFonts w:ascii="Cambria" w:hAnsi="Cambria"/>
          <w:sz w:val="20"/>
          <w:szCs w:val="20"/>
          <w:vertAlign w:val="superscript"/>
          <w:lang w:val="en-US"/>
        </w:rPr>
        <w:t xml:space="preserve">*,2,3  </w:t>
      </w:r>
      <w:r w:rsidR="00503C49" w:rsidRPr="00503C49">
        <w:rPr>
          <w:rFonts w:ascii="Cambria" w:hAnsi="Cambria"/>
          <w:sz w:val="20"/>
          <w:szCs w:val="20"/>
          <w:lang w:val="en-US"/>
        </w:rPr>
        <w:t>Universitas Muhammadiyah Makassar</w:t>
      </w:r>
      <w:r>
        <w:rPr>
          <w:rFonts w:ascii="Cambria" w:hAnsi="Cambria"/>
          <w:sz w:val="20"/>
          <w:szCs w:val="20"/>
          <w:lang w:val="en-US"/>
        </w:rPr>
        <w:t>, Indonesia</w:t>
      </w:r>
    </w:p>
    <w:p w14:paraId="49D54002" w14:textId="15057BEC" w:rsidR="0025337A" w:rsidRPr="001D0333" w:rsidRDefault="0025337A" w:rsidP="0025337A">
      <w:pPr>
        <w:spacing w:after="0" w:line="276" w:lineRule="auto"/>
        <w:rPr>
          <w:rFonts w:ascii="Cambria" w:hAnsi="Cambria"/>
          <w:sz w:val="20"/>
          <w:szCs w:val="20"/>
          <w:lang w:val="en-US"/>
        </w:rPr>
      </w:pPr>
    </w:p>
    <w:p w14:paraId="0E6FD57E" w14:textId="19CF7EDA" w:rsidR="0025337A" w:rsidRPr="001D0333" w:rsidRDefault="0025337A" w:rsidP="0025337A">
      <w:pPr>
        <w:spacing w:after="0" w:line="276" w:lineRule="auto"/>
        <w:rPr>
          <w:rFonts w:ascii="Cambria" w:hAnsi="Cambria"/>
          <w:sz w:val="20"/>
          <w:szCs w:val="20"/>
          <w:lang w:val="en-US"/>
        </w:rPr>
      </w:pPr>
      <w:r w:rsidRPr="001D0333">
        <w:rPr>
          <w:rFonts w:ascii="Cambria" w:hAnsi="Cambria"/>
          <w:sz w:val="20"/>
          <w:szCs w:val="20"/>
          <w:vertAlign w:val="superscript"/>
          <w:lang w:val="en-US"/>
        </w:rPr>
        <w:t>*</w:t>
      </w:r>
      <w:r w:rsidRPr="001D0333">
        <w:rPr>
          <w:rFonts w:ascii="Cambria" w:hAnsi="Cambria"/>
          <w:sz w:val="20"/>
          <w:szCs w:val="20"/>
          <w:lang w:val="en-US"/>
        </w:rPr>
        <w:t>Email:</w:t>
      </w:r>
      <w:r w:rsidRPr="003C639C">
        <w:rPr>
          <w:rFonts w:ascii="Cambria" w:hAnsi="Cambria"/>
          <w:color w:val="000000" w:themeColor="text1"/>
          <w:sz w:val="20"/>
          <w:szCs w:val="20"/>
          <w:lang w:val="en-US"/>
        </w:rPr>
        <w:t xml:space="preserve"> </w:t>
      </w:r>
      <w:r w:rsidR="00666F6F" w:rsidRPr="00666F6F">
        <w:rPr>
          <w:rFonts w:ascii="Cambria" w:eastAsia="Calibri" w:hAnsi="Cambria"/>
          <w:sz w:val="20"/>
          <w:szCs w:val="20"/>
        </w:rPr>
        <w:t>ayu.febrianggi0202@gmail.com</w:t>
      </w:r>
      <w:r w:rsidR="003C639C">
        <w:rPr>
          <w:rStyle w:val="Hyperlink"/>
          <w:rFonts w:ascii="Cambria" w:hAnsi="Cambria" w:cs="Times New Roman"/>
          <w:bCs/>
          <w:color w:val="000000" w:themeColor="text1"/>
          <w:sz w:val="20"/>
          <w:szCs w:val="20"/>
          <w:u w:val="none"/>
        </w:rPr>
        <w:t xml:space="preserve">, </w:t>
      </w:r>
      <w:r w:rsidR="00270285" w:rsidRPr="00270285">
        <w:rPr>
          <w:rStyle w:val="Hyperlink"/>
          <w:rFonts w:ascii="Cambria" w:hAnsi="Cambria" w:cs="Times New Roman"/>
          <w:bCs/>
          <w:color w:val="000000" w:themeColor="text1"/>
          <w:sz w:val="20"/>
          <w:szCs w:val="20"/>
          <w:u w:val="none"/>
        </w:rPr>
        <w:t>lindarazak@unismuh.ac.id</w:t>
      </w:r>
      <w:r w:rsidR="003C639C">
        <w:rPr>
          <w:rStyle w:val="Hyperlink"/>
          <w:rFonts w:ascii="Cambria" w:hAnsi="Cambria" w:cs="Times New Roman"/>
          <w:bCs/>
          <w:color w:val="000000" w:themeColor="text1"/>
          <w:sz w:val="20"/>
          <w:szCs w:val="20"/>
          <w:u w:val="none"/>
        </w:rPr>
        <w:t xml:space="preserve">, </w:t>
      </w:r>
      <w:r w:rsidR="00666F6F" w:rsidRPr="00666F6F">
        <w:rPr>
          <w:rStyle w:val="Hyperlink"/>
          <w:rFonts w:ascii="Cambria" w:hAnsi="Cambria" w:cs="Times New Roman"/>
          <w:bCs/>
          <w:color w:val="000000" w:themeColor="text1"/>
          <w:sz w:val="20"/>
          <w:szCs w:val="20"/>
          <w:u w:val="none"/>
        </w:rPr>
        <w:t>waode.rayyani@unismuh.ac.id</w:t>
      </w:r>
    </w:p>
    <w:p w14:paraId="1844237A" w14:textId="43FDDE37" w:rsidR="0025337A" w:rsidRPr="001D0333" w:rsidRDefault="0025337A" w:rsidP="0025337A">
      <w:pPr>
        <w:spacing w:after="0" w:line="276" w:lineRule="auto"/>
        <w:rPr>
          <w:rFonts w:ascii="Cambria" w:hAnsi="Cambria"/>
          <w:sz w:val="20"/>
          <w:szCs w:val="20"/>
          <w:lang w:val="en-US"/>
        </w:rPr>
      </w:pPr>
    </w:p>
    <w:tbl>
      <w:tblPr>
        <w:tblStyle w:val="TableGrid"/>
        <w:tblW w:w="0" w:type="auto"/>
        <w:tblBorders>
          <w:top w:val="single" w:sz="12" w:space="0" w:color="auto"/>
          <w:left w:val="none" w:sz="0" w:space="0" w:color="auto"/>
          <w:bottom w:val="single" w:sz="12" w:space="0" w:color="auto"/>
          <w:right w:val="none" w:sz="0" w:space="0" w:color="auto"/>
          <w:insideH w:val="single" w:sz="12" w:space="0" w:color="auto"/>
          <w:insideV w:val="none" w:sz="0" w:space="0" w:color="auto"/>
        </w:tblBorders>
        <w:shd w:val="clear" w:color="auto" w:fill="D9D9D9" w:themeFill="background1" w:themeFillShade="D9"/>
        <w:tblLook w:val="04A0" w:firstRow="1" w:lastRow="0" w:firstColumn="1" w:lastColumn="0" w:noHBand="0" w:noVBand="1"/>
      </w:tblPr>
      <w:tblGrid>
        <w:gridCol w:w="2335"/>
        <w:gridCol w:w="7267"/>
      </w:tblGrid>
      <w:tr w:rsidR="0025337A" w:rsidRPr="001D0333" w14:paraId="521B2971" w14:textId="77777777" w:rsidTr="007C4A43">
        <w:tc>
          <w:tcPr>
            <w:tcW w:w="1975" w:type="dxa"/>
            <w:shd w:val="clear" w:color="auto" w:fill="D9D9D9" w:themeFill="background1" w:themeFillShade="D9"/>
          </w:tcPr>
          <w:p w14:paraId="0C7DA4CC" w14:textId="158C1067" w:rsidR="0025337A" w:rsidRPr="001D0333" w:rsidRDefault="001D0333" w:rsidP="0025337A">
            <w:pPr>
              <w:spacing w:line="276" w:lineRule="auto"/>
              <w:rPr>
                <w:rFonts w:ascii="Cambria" w:hAnsi="Cambria"/>
                <w:b/>
                <w:bCs/>
                <w:color w:val="7030A0"/>
                <w:sz w:val="20"/>
                <w:szCs w:val="20"/>
                <w:lang w:val="en-US"/>
              </w:rPr>
            </w:pPr>
            <w:r w:rsidRPr="001D0333">
              <w:rPr>
                <w:rFonts w:ascii="Cambria" w:hAnsi="Cambria"/>
                <w:b/>
                <w:bCs/>
                <w:color w:val="7030A0"/>
                <w:sz w:val="20"/>
                <w:szCs w:val="20"/>
                <w:lang w:val="en-US"/>
              </w:rPr>
              <w:t>ARTICLE INFO</w:t>
            </w:r>
          </w:p>
        </w:tc>
        <w:tc>
          <w:tcPr>
            <w:tcW w:w="7475" w:type="dxa"/>
            <w:shd w:val="clear" w:color="auto" w:fill="D9D9D9" w:themeFill="background1" w:themeFillShade="D9"/>
          </w:tcPr>
          <w:p w14:paraId="4B27D4CA" w14:textId="05F7BCE1" w:rsidR="0025337A" w:rsidRPr="001D0333" w:rsidRDefault="001D0333" w:rsidP="0025337A">
            <w:pPr>
              <w:spacing w:line="276" w:lineRule="auto"/>
              <w:rPr>
                <w:rFonts w:ascii="Cambria" w:hAnsi="Cambria"/>
                <w:b/>
                <w:bCs/>
                <w:color w:val="7030A0"/>
                <w:sz w:val="20"/>
                <w:szCs w:val="20"/>
                <w:lang w:val="en-US"/>
              </w:rPr>
            </w:pPr>
            <w:r w:rsidRPr="001D0333">
              <w:rPr>
                <w:rFonts w:ascii="Cambria" w:hAnsi="Cambria"/>
                <w:b/>
                <w:bCs/>
                <w:color w:val="7030A0"/>
                <w:sz w:val="20"/>
                <w:szCs w:val="20"/>
                <w:lang w:val="en-US"/>
              </w:rPr>
              <w:t>ABSTRACT</w:t>
            </w:r>
          </w:p>
        </w:tc>
      </w:tr>
      <w:tr w:rsidR="0025337A" w:rsidRPr="001D0333" w14:paraId="69F2748A" w14:textId="77777777" w:rsidTr="007C4A43">
        <w:tc>
          <w:tcPr>
            <w:tcW w:w="1975" w:type="dxa"/>
            <w:shd w:val="clear" w:color="auto" w:fill="D9D9D9" w:themeFill="background1" w:themeFillShade="D9"/>
          </w:tcPr>
          <w:p w14:paraId="7350BB6E" w14:textId="77777777" w:rsidR="0025337A" w:rsidRPr="001D0333" w:rsidRDefault="001D0333" w:rsidP="000434AC">
            <w:pPr>
              <w:rPr>
                <w:rFonts w:ascii="Cambria" w:hAnsi="Cambria"/>
                <w:b/>
                <w:bCs/>
                <w:i/>
                <w:iCs/>
                <w:sz w:val="20"/>
                <w:szCs w:val="20"/>
                <w:lang w:val="en-US"/>
              </w:rPr>
            </w:pPr>
            <w:r w:rsidRPr="001D0333">
              <w:rPr>
                <w:rFonts w:ascii="Cambria" w:hAnsi="Cambria"/>
                <w:b/>
                <w:bCs/>
                <w:i/>
                <w:iCs/>
                <w:sz w:val="20"/>
                <w:szCs w:val="20"/>
                <w:lang w:val="en-US"/>
              </w:rPr>
              <w:t>Keywords:</w:t>
            </w:r>
          </w:p>
          <w:p w14:paraId="1DA33028" w14:textId="57126185" w:rsidR="00270285" w:rsidRDefault="00666F6F" w:rsidP="003C639C">
            <w:pPr>
              <w:pStyle w:val="NoSpacing"/>
              <w:ind w:left="1276" w:hanging="1276"/>
              <w:jc w:val="both"/>
              <w:rPr>
                <w:rFonts w:ascii="Times New Roman" w:eastAsia="Calibri" w:hAnsi="Times New Roman"/>
                <w:i/>
                <w:iCs/>
                <w:lang w:val="en-ID"/>
              </w:rPr>
            </w:pPr>
            <w:r>
              <w:rPr>
                <w:rFonts w:ascii="Times New Roman" w:eastAsia="Calibri" w:hAnsi="Times New Roman"/>
                <w:i/>
                <w:iCs/>
                <w:lang w:val="en-ID"/>
              </w:rPr>
              <w:t>Financial Report Quality</w:t>
            </w:r>
            <w:r w:rsidR="00270285" w:rsidRPr="005D3AE1">
              <w:rPr>
                <w:rFonts w:ascii="Times New Roman" w:eastAsia="Calibri" w:hAnsi="Times New Roman"/>
                <w:i/>
                <w:iCs/>
                <w:lang w:val="en-ID"/>
              </w:rPr>
              <w:t xml:space="preserve">, </w:t>
            </w:r>
          </w:p>
          <w:p w14:paraId="014F1D89" w14:textId="392CE184" w:rsidR="003C639C" w:rsidRDefault="00666F6F" w:rsidP="003C639C">
            <w:pPr>
              <w:pStyle w:val="NoSpacing"/>
              <w:ind w:left="1276" w:hanging="1276"/>
              <w:jc w:val="both"/>
              <w:rPr>
                <w:rFonts w:ascii="Cambria" w:eastAsia="Calibri" w:hAnsi="Cambria"/>
                <w:i/>
                <w:iCs/>
                <w:sz w:val="20"/>
                <w:szCs w:val="20"/>
                <w:lang w:val="en-ID"/>
              </w:rPr>
            </w:pPr>
            <w:r w:rsidRPr="00666F6F">
              <w:rPr>
                <w:rFonts w:ascii="Cambria" w:hAnsi="Cambria" w:cs="Times New Roman"/>
                <w:i/>
                <w:sz w:val="20"/>
                <w:szCs w:val="20"/>
              </w:rPr>
              <w:t>Investment Efficiency</w:t>
            </w:r>
            <w:r w:rsidR="00270285">
              <w:rPr>
                <w:rFonts w:ascii="Cambria" w:eastAsia="Calibri" w:hAnsi="Cambria"/>
                <w:i/>
                <w:iCs/>
                <w:sz w:val="20"/>
                <w:szCs w:val="20"/>
                <w:lang w:val="en-ID"/>
              </w:rPr>
              <w:t>,</w:t>
            </w:r>
          </w:p>
          <w:p w14:paraId="45FAA8B9" w14:textId="7AA436F5" w:rsidR="00270285" w:rsidRPr="00270285" w:rsidRDefault="00666F6F" w:rsidP="003C639C">
            <w:pPr>
              <w:pStyle w:val="NoSpacing"/>
              <w:ind w:left="1276" w:hanging="1276"/>
              <w:jc w:val="both"/>
              <w:rPr>
                <w:rFonts w:ascii="Cambria" w:hAnsi="Cambria" w:cs="Times New Roman"/>
                <w:bCs/>
                <w:i/>
                <w:iCs/>
                <w:color w:val="000000" w:themeColor="text1"/>
                <w:sz w:val="20"/>
                <w:szCs w:val="20"/>
              </w:rPr>
            </w:pPr>
            <w:r>
              <w:rPr>
                <w:rFonts w:ascii="Cambria" w:hAnsi="Cambria" w:cs="Times New Roman"/>
                <w:bCs/>
                <w:i/>
                <w:iCs/>
                <w:color w:val="000000" w:themeColor="text1"/>
                <w:sz w:val="20"/>
                <w:szCs w:val="20"/>
              </w:rPr>
              <w:t>Litigation Risk</w:t>
            </w:r>
            <w:r w:rsidR="00270285">
              <w:rPr>
                <w:rFonts w:ascii="Cambria" w:hAnsi="Cambria" w:cs="Times New Roman"/>
                <w:bCs/>
                <w:i/>
                <w:iCs/>
                <w:color w:val="000000" w:themeColor="text1"/>
                <w:sz w:val="20"/>
                <w:szCs w:val="20"/>
              </w:rPr>
              <w:t>.</w:t>
            </w:r>
          </w:p>
          <w:p w14:paraId="7711A8A4" w14:textId="7033B5A6" w:rsidR="003C639C" w:rsidRPr="003C639C" w:rsidRDefault="003C639C" w:rsidP="000434AC">
            <w:pPr>
              <w:rPr>
                <w:rFonts w:ascii="Cambria" w:hAnsi="Cambria"/>
                <w:bCs/>
                <w:i/>
                <w:iCs/>
                <w:sz w:val="20"/>
                <w:szCs w:val="20"/>
                <w:lang w:val="en-US"/>
              </w:rPr>
            </w:pPr>
          </w:p>
        </w:tc>
        <w:tc>
          <w:tcPr>
            <w:tcW w:w="7475" w:type="dxa"/>
            <w:shd w:val="clear" w:color="auto" w:fill="D9D9D9" w:themeFill="background1" w:themeFillShade="D9"/>
          </w:tcPr>
          <w:p w14:paraId="7B7F9E8D" w14:textId="7641B5DF" w:rsidR="0025337A" w:rsidRPr="00666F6F" w:rsidRDefault="00666F6F" w:rsidP="000434AC">
            <w:pPr>
              <w:jc w:val="both"/>
              <w:rPr>
                <w:rFonts w:ascii="Cambria" w:hAnsi="Cambria"/>
                <w:sz w:val="20"/>
                <w:szCs w:val="20"/>
                <w:lang w:val="en-US"/>
              </w:rPr>
            </w:pPr>
            <w:r w:rsidRPr="00666F6F">
              <w:rPr>
                <w:rFonts w:ascii="Cambria" w:hAnsi="Cambria" w:cs="Times New Roman"/>
                <w:sz w:val="20"/>
                <w:szCs w:val="20"/>
              </w:rPr>
              <w:t xml:space="preserve">This study aims to examine the effect of independent variables: the quality of financial statements (X) on investment efficiency (Y) with litigation risk as a moderating variable (Z) in manufacturing companies listed on the Indonesia Stock Exchange. The research method used is a quantitative method with an explanatory </w:t>
            </w:r>
            <w:proofErr w:type="spellStart"/>
            <w:r w:rsidRPr="00666F6F">
              <w:rPr>
                <w:rFonts w:ascii="Cambria" w:hAnsi="Cambria" w:cs="Times New Roman"/>
                <w:sz w:val="20"/>
                <w:szCs w:val="20"/>
              </w:rPr>
              <w:t>reseach</w:t>
            </w:r>
            <w:proofErr w:type="spellEnd"/>
            <w:r w:rsidRPr="00666F6F">
              <w:rPr>
                <w:rFonts w:ascii="Cambria" w:hAnsi="Cambria" w:cs="Times New Roman"/>
                <w:sz w:val="20"/>
                <w:szCs w:val="20"/>
              </w:rPr>
              <w:t xml:space="preserve"> approach. The population in this study is the financial report data of manufacturing companies listed on the IDX for 2018-2022 as many as 193 companies. The data collection technique in this study used purposive sampling techniques and produced sample samples of 39 manufacturing companies listed on the IDX for 5 years. Data analysis techniques that are processed using IBM SPSS Statistics. The results of this study show that the variable quality of financial statements is not negligible to investment efficiency. While the litigation risk variable is able to moderate the quality of financial statements on investment efficiency.</w:t>
            </w:r>
          </w:p>
        </w:tc>
      </w:tr>
    </w:tbl>
    <w:p w14:paraId="4EC0B6AB" w14:textId="522CA79F" w:rsidR="001D0333" w:rsidRDefault="001D0333" w:rsidP="0025337A">
      <w:pPr>
        <w:spacing w:after="0" w:line="276" w:lineRule="auto"/>
        <w:rPr>
          <w:rFonts w:ascii="Cambria" w:hAnsi="Cambria"/>
          <w:sz w:val="20"/>
          <w:szCs w:val="20"/>
          <w:lang w:val="en-US"/>
        </w:rPr>
      </w:pPr>
    </w:p>
    <w:p w14:paraId="16274F03" w14:textId="647CE021" w:rsidR="001D0333" w:rsidRDefault="001D0333" w:rsidP="0025337A">
      <w:pPr>
        <w:spacing w:after="0" w:line="276" w:lineRule="auto"/>
        <w:rPr>
          <w:rFonts w:ascii="Cambria" w:hAnsi="Cambria"/>
          <w:b/>
          <w:bCs/>
          <w:sz w:val="20"/>
          <w:szCs w:val="20"/>
          <w:lang w:val="en-US"/>
        </w:rPr>
      </w:pPr>
      <w:r>
        <w:rPr>
          <w:rFonts w:ascii="Cambria" w:hAnsi="Cambria"/>
          <w:b/>
          <w:bCs/>
          <w:sz w:val="20"/>
          <w:szCs w:val="20"/>
          <w:lang w:val="en-US"/>
        </w:rPr>
        <w:t>INTRODUCTION</w:t>
      </w:r>
    </w:p>
    <w:p w14:paraId="01B648E6" w14:textId="77777777" w:rsidR="00666F6F" w:rsidRPr="008D2764" w:rsidRDefault="00666F6F" w:rsidP="00666F6F">
      <w:pPr>
        <w:pStyle w:val="ListParagraph"/>
        <w:spacing w:after="0" w:line="276" w:lineRule="auto"/>
        <w:ind w:left="0" w:right="-1" w:firstLine="567"/>
        <w:jc w:val="both"/>
        <w:rPr>
          <w:rFonts w:ascii="Cambria" w:hAnsi="Cambria" w:cs="Times New Roman"/>
          <w:sz w:val="20"/>
          <w:szCs w:val="20"/>
          <w:lang w:val="en-US"/>
        </w:rPr>
      </w:pPr>
      <w:r w:rsidRPr="008D2764">
        <w:rPr>
          <w:rFonts w:ascii="Cambria" w:hAnsi="Cambria" w:cs="Times New Roman"/>
          <w:sz w:val="20"/>
          <w:szCs w:val="20"/>
          <w:lang w:val="en-US"/>
        </w:rPr>
        <w:t xml:space="preserve">The capital market is a place where investors can invest their capital to continue to grow and is a means to facilitate investment activities. Investment is the linkage of various funds and other resources made today to gain profits and profits in the future </w:t>
      </w:r>
      <w:sdt>
        <w:sdtPr>
          <w:rPr>
            <w:rFonts w:ascii="Cambria" w:hAnsi="Cambria" w:cs="Times New Roman"/>
            <w:color w:val="000000"/>
            <w:sz w:val="20"/>
            <w:szCs w:val="20"/>
            <w:lang w:val="sv-SE"/>
          </w:rPr>
          <w:tag w:val="MENDELEY_CITATION_v3_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"/>
          <w:id w:val="-1138332735"/>
          <w:placeholder>
            <w:docPart w:val="12C471D717BB2B48B3F34C074B2DC38C"/>
          </w:placeholder>
        </w:sdtPr>
        <w:sdtContent>
          <w:r w:rsidRPr="008D2764">
            <w:rPr>
              <w:rFonts w:ascii="Cambria" w:hAnsi="Cambria" w:cs="Times New Roman"/>
              <w:color w:val="000000"/>
              <w:sz w:val="20"/>
              <w:szCs w:val="20"/>
              <w:lang w:val="en-US"/>
            </w:rPr>
            <w:t>(</w:t>
          </w:r>
          <w:proofErr w:type="spellStart"/>
          <w:r w:rsidRPr="008D2764">
            <w:rPr>
              <w:rFonts w:ascii="Cambria" w:hAnsi="Cambria" w:cs="Times New Roman"/>
              <w:color w:val="000000"/>
              <w:sz w:val="20"/>
              <w:szCs w:val="20"/>
              <w:lang w:val="en-US"/>
            </w:rPr>
            <w:t>Tandelilin</w:t>
          </w:r>
          <w:proofErr w:type="spellEnd"/>
          <w:r w:rsidRPr="008D2764">
            <w:rPr>
              <w:rFonts w:ascii="Cambria" w:hAnsi="Cambria" w:cs="Times New Roman"/>
              <w:color w:val="000000"/>
              <w:sz w:val="20"/>
              <w:szCs w:val="20"/>
              <w:lang w:val="en-US"/>
            </w:rPr>
            <w:t>, 2017)</w:t>
          </w:r>
        </w:sdtContent>
      </w:sdt>
      <w:r w:rsidRPr="008D2764">
        <w:rPr>
          <w:rFonts w:ascii="Cambria" w:hAnsi="Cambria" w:cs="Times New Roman"/>
          <w:sz w:val="20"/>
          <w:szCs w:val="20"/>
          <w:lang w:val="en-US"/>
        </w:rPr>
        <w:t xml:space="preserve">. When making an investment, a person usually considers several factors that can influence investment decision making, including information regarding economic conditions, changes in stock prices, interest rates and so on. That way, investors can minimize the risks that will occur. An investor must be able to consider and determine the right investment decisions, so that the investment made will be efficient </w:t>
      </w:r>
      <w:sdt>
        <w:sdtPr>
          <w:rPr>
            <w:rFonts w:ascii="Cambria" w:hAnsi="Cambria" w:cs="Times New Roman"/>
            <w:color w:val="000000"/>
            <w:sz w:val="20"/>
            <w:szCs w:val="20"/>
            <w:lang w:val="sv-SE"/>
          </w:rPr>
          <w:tag w:val="MENDELEY_CITATION_v3_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"/>
          <w:id w:val="-476372949"/>
          <w:placeholder>
            <w:docPart w:val="12C471D717BB2B48B3F34C074B2DC38C"/>
          </w:placeholder>
        </w:sdtPr>
        <w:sdtContent>
          <w:r w:rsidRPr="008D2764">
            <w:rPr>
              <w:rFonts w:ascii="Cambria" w:hAnsi="Cambria" w:cs="Times New Roman"/>
              <w:color w:val="000000"/>
              <w:sz w:val="20"/>
              <w:szCs w:val="20"/>
              <w:lang w:val="en-US"/>
            </w:rPr>
            <w:t>(</w:t>
          </w:r>
          <w:proofErr w:type="spellStart"/>
          <w:r w:rsidRPr="008D2764">
            <w:rPr>
              <w:rFonts w:ascii="Cambria" w:hAnsi="Cambria" w:cs="Times New Roman"/>
              <w:color w:val="000000"/>
              <w:sz w:val="20"/>
              <w:szCs w:val="20"/>
              <w:lang w:val="en-US"/>
            </w:rPr>
            <w:t>Verawaty</w:t>
          </w:r>
          <w:proofErr w:type="spellEnd"/>
          <w:r w:rsidRPr="008D2764">
            <w:rPr>
              <w:rFonts w:ascii="Cambria" w:hAnsi="Cambria" w:cs="Times New Roman"/>
              <w:color w:val="000000"/>
              <w:sz w:val="20"/>
              <w:szCs w:val="20"/>
              <w:lang w:val="en-US"/>
            </w:rPr>
            <w:t xml:space="preserve"> et al., 2022)</w:t>
          </w:r>
        </w:sdtContent>
      </w:sdt>
      <w:r w:rsidRPr="008D2764">
        <w:rPr>
          <w:rFonts w:ascii="Cambria" w:hAnsi="Cambria" w:cs="Times New Roman"/>
          <w:sz w:val="20"/>
          <w:szCs w:val="20"/>
          <w:lang w:val="en-US"/>
        </w:rPr>
        <w:t>.</w:t>
      </w:r>
    </w:p>
    <w:p w14:paraId="49175C52" w14:textId="77777777" w:rsidR="00666F6F" w:rsidRPr="008D2764" w:rsidRDefault="00666F6F" w:rsidP="00666F6F">
      <w:pPr>
        <w:pStyle w:val="ListParagraph"/>
        <w:spacing w:after="0" w:line="276" w:lineRule="auto"/>
        <w:ind w:left="0" w:right="-1" w:firstLine="567"/>
        <w:jc w:val="both"/>
        <w:rPr>
          <w:rFonts w:ascii="Cambria" w:hAnsi="Cambria" w:cs="Times New Roman"/>
          <w:sz w:val="20"/>
          <w:szCs w:val="20"/>
        </w:rPr>
      </w:pPr>
      <w:r w:rsidRPr="008D2764">
        <w:rPr>
          <w:rFonts w:ascii="Cambria" w:hAnsi="Cambria" w:cs="Times New Roman"/>
          <w:sz w:val="20"/>
          <w:szCs w:val="20"/>
        </w:rPr>
        <w:t>Investment efficiency is the company's optimal investment level where the investment is a profitable form of investment for the company</w:t>
      </w:r>
      <w:r w:rsidRPr="008D2764">
        <w:rPr>
          <w:rFonts w:ascii="Cambria" w:hAnsi="Cambria" w:cs="Times New Roman"/>
          <w:sz w:val="20"/>
          <w:szCs w:val="20"/>
          <w:lang w:val="en-US"/>
        </w:rPr>
        <w:t xml:space="preserve"> </w:t>
      </w:r>
      <w:sdt>
        <w:sdtPr>
          <w:rPr>
            <w:rFonts w:ascii="Cambria" w:hAnsi="Cambria" w:cs="Times New Roman"/>
            <w:color w:val="000000"/>
            <w:sz w:val="20"/>
            <w:szCs w:val="20"/>
            <w:lang w:val="sv-SE"/>
          </w:rPr>
          <w:tag w:val="MENDELEY_CITATION_v3_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"/>
          <w:id w:val="157118088"/>
          <w:placeholder>
            <w:docPart w:val="12C471D717BB2B48B3F34C074B2DC38C"/>
          </w:placeholder>
        </w:sdtPr>
        <w:sdtContent>
          <w:r w:rsidRPr="008D2764">
            <w:rPr>
              <w:rFonts w:ascii="Cambria" w:eastAsia="Times New Roman" w:hAnsi="Cambria" w:cs="Times New Roman"/>
              <w:color w:val="000000"/>
              <w:sz w:val="20"/>
              <w:szCs w:val="20"/>
            </w:rPr>
            <w:t xml:space="preserve">(Sari &amp; </w:t>
          </w:r>
          <w:proofErr w:type="spellStart"/>
          <w:r w:rsidRPr="008D2764">
            <w:rPr>
              <w:rFonts w:ascii="Cambria" w:eastAsia="Times New Roman" w:hAnsi="Cambria" w:cs="Times New Roman"/>
              <w:color w:val="000000"/>
              <w:sz w:val="20"/>
              <w:szCs w:val="20"/>
            </w:rPr>
            <w:t>Suaryana</w:t>
          </w:r>
          <w:proofErr w:type="spellEnd"/>
          <w:r w:rsidRPr="008D2764">
            <w:rPr>
              <w:rFonts w:ascii="Cambria" w:eastAsia="Times New Roman" w:hAnsi="Cambria" w:cs="Times New Roman"/>
              <w:color w:val="000000"/>
              <w:sz w:val="20"/>
              <w:szCs w:val="20"/>
            </w:rPr>
            <w:t>, 2014)</w:t>
          </w:r>
        </w:sdtContent>
      </w:sdt>
      <w:r w:rsidRPr="008D2764">
        <w:rPr>
          <w:rFonts w:ascii="Cambria" w:hAnsi="Cambria" w:cs="Times New Roman"/>
          <w:sz w:val="20"/>
          <w:szCs w:val="20"/>
        </w:rPr>
        <w:t xml:space="preserve">. One of the criteria that companies can use for investment decisions is the use of Net Present Value (NPV). The manager estimates the Net Present Value (NPV) of the proposed investment project. Ross, Westerfield and Jordan (2008) state that NPV is the difference between the investment price and its cost in the market. If the NPV of the investment is high, the company should make or accept the investment because the investment will provide optimal results for the company in the future. If a company receives a project with a low NPV value, then it can be said that the company is in a state of overinvestment or vice versa, if the company receives a project with a high NPV value, then the company can be said to be in a state of underinvestment (lack of investment) </w:t>
      </w:r>
      <w:sdt>
        <w:sdtPr>
          <w:rPr>
            <w:rFonts w:ascii="Cambria" w:hAnsi="Cambria" w:cs="Times New Roman"/>
            <w:color w:val="000000"/>
            <w:sz w:val="20"/>
            <w:szCs w:val="20"/>
          </w:rPr>
          <w:tag w:val="MENDELEY_CITATION_v3_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"/>
          <w:id w:val="-1231379317"/>
          <w:placeholder>
            <w:docPart w:val="12C471D717BB2B48B3F34C074B2DC38C"/>
          </w:placeholder>
        </w:sdtPr>
        <w:sdtContent>
          <w:r w:rsidRPr="008D2764">
            <w:rPr>
              <w:rFonts w:ascii="Cambria" w:hAnsi="Cambria" w:cs="Times New Roman"/>
              <w:color w:val="000000"/>
              <w:sz w:val="20"/>
              <w:szCs w:val="20"/>
            </w:rPr>
            <w:t>(Biddle et al., 2009)</w:t>
          </w:r>
        </w:sdtContent>
      </w:sdt>
      <w:r w:rsidRPr="008D2764">
        <w:rPr>
          <w:rFonts w:ascii="Cambria" w:hAnsi="Cambria" w:cs="Times New Roman"/>
          <w:sz w:val="20"/>
          <w:szCs w:val="20"/>
        </w:rPr>
        <w:t>.</w:t>
      </w:r>
    </w:p>
    <w:p w14:paraId="6EBC42B4" w14:textId="203D9B8C" w:rsidR="00BF3F1D" w:rsidRDefault="00666F6F" w:rsidP="00666F6F">
      <w:pPr>
        <w:spacing w:after="0" w:line="276" w:lineRule="auto"/>
        <w:ind w:firstLine="567"/>
        <w:jc w:val="both"/>
        <w:rPr>
          <w:rFonts w:ascii="Cambria" w:hAnsi="Cambria"/>
          <w:sz w:val="20"/>
          <w:szCs w:val="20"/>
          <w:lang w:val="en-US"/>
        </w:rPr>
      </w:pPr>
      <w:r w:rsidRPr="008D2764">
        <w:rPr>
          <w:rFonts w:ascii="Cambria" w:hAnsi="Cambria" w:cs="Times New Roman"/>
          <w:sz w:val="20"/>
          <w:szCs w:val="20"/>
        </w:rPr>
        <w:t xml:space="preserve">The company that is the subject of this research is a manufacturing company listed on the Indonesia Stock Exchange. Manufacturing companies are one of the biggest contributors to GDP in Indonesia. The government is paying serious attention to efforts to stimulate investment value, especially from the manufacturing sector. This is because industrialization activities are considered to have a wide multiplier effect on the national economy, including an increase in the added value of domestic raw materials, absorption of local </w:t>
      </w:r>
      <w:proofErr w:type="spellStart"/>
      <w:r w:rsidRPr="008D2764">
        <w:rPr>
          <w:rFonts w:ascii="Cambria" w:hAnsi="Cambria" w:cs="Times New Roman"/>
          <w:sz w:val="20"/>
          <w:szCs w:val="20"/>
        </w:rPr>
        <w:t>labor</w:t>
      </w:r>
      <w:proofErr w:type="spellEnd"/>
      <w:r w:rsidRPr="008D2764">
        <w:rPr>
          <w:rFonts w:ascii="Cambria" w:hAnsi="Cambria" w:cs="Times New Roman"/>
          <w:sz w:val="20"/>
          <w:szCs w:val="20"/>
        </w:rPr>
        <w:t>, and foreign exchange earnings from exports (kemenperin.go.id).</w:t>
      </w:r>
      <w:r w:rsidR="00BF3F1D">
        <w:rPr>
          <w:rFonts w:ascii="Cambria" w:hAnsi="Cambria"/>
          <w:sz w:val="20"/>
          <w:szCs w:val="20"/>
          <w:lang w:val="en-US"/>
        </w:rPr>
        <w:t xml:space="preserve"> </w:t>
      </w:r>
    </w:p>
    <w:p w14:paraId="6BBCE8B8" w14:textId="4098FD94" w:rsidR="00666F6F" w:rsidRDefault="00666F6F" w:rsidP="00666F6F">
      <w:pPr>
        <w:spacing w:after="0" w:line="276" w:lineRule="auto"/>
        <w:jc w:val="center"/>
        <w:rPr>
          <w:rFonts w:ascii="Cambria" w:hAnsi="Cambria"/>
          <w:sz w:val="20"/>
          <w:szCs w:val="20"/>
          <w:lang w:val="en-US"/>
        </w:rPr>
      </w:pPr>
      <w:r w:rsidRPr="008D2764">
        <w:rPr>
          <w:rFonts w:ascii="Cambria" w:hAnsi="Cambria" w:cs="Times New Roman"/>
          <w:noProof/>
          <w:sz w:val="20"/>
          <w:szCs w:val="20"/>
        </w:rPr>
        <w:lastRenderedPageBreak/>
        <w:drawing>
          <wp:inline distT="0" distB="0" distL="0" distR="0" wp14:anchorId="4845000A" wp14:editId="1A1F6158">
            <wp:extent cx="4572000" cy="1714500"/>
            <wp:effectExtent l="0" t="0" r="0" b="0"/>
            <wp:docPr id="5" name="Bagan 5">
              <a:extLst xmlns:a="http://schemas.openxmlformats.org/drawingml/2006/main">
                <a:ext uri="{FF2B5EF4-FFF2-40B4-BE49-F238E27FC236}">
                  <a16:creationId xmlns:a16="http://schemas.microsoft.com/office/drawing/2014/main" id="{D700F498-6437-1EDF-80EB-D5229249BC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0F2E52" w14:textId="638A3E31" w:rsidR="00666F6F" w:rsidRDefault="00666F6F" w:rsidP="00666F6F">
      <w:pPr>
        <w:spacing w:after="0" w:line="276" w:lineRule="auto"/>
        <w:jc w:val="center"/>
        <w:rPr>
          <w:rFonts w:ascii="Cambria" w:hAnsi="Cambria"/>
          <w:sz w:val="20"/>
          <w:szCs w:val="20"/>
          <w:lang w:val="en-US"/>
        </w:rPr>
      </w:pPr>
      <w:r w:rsidRPr="00666F6F">
        <w:rPr>
          <w:rFonts w:ascii="Cambria" w:hAnsi="Cambria"/>
          <w:sz w:val="20"/>
          <w:szCs w:val="20"/>
          <w:lang w:val="en-US"/>
        </w:rPr>
        <w:t>Figure 1 . Investment Realization in Manufacturing Sector (2017-2021)</w:t>
      </w:r>
    </w:p>
    <w:p w14:paraId="7011FAFB" w14:textId="726A60C4" w:rsidR="00666F6F" w:rsidRDefault="00666F6F" w:rsidP="00666F6F">
      <w:pPr>
        <w:spacing w:after="0" w:line="276" w:lineRule="auto"/>
        <w:jc w:val="center"/>
        <w:rPr>
          <w:rFonts w:ascii="Cambria" w:hAnsi="Cambria"/>
          <w:sz w:val="20"/>
          <w:szCs w:val="20"/>
          <w:lang w:val="en-US"/>
        </w:rPr>
      </w:pPr>
      <w:r w:rsidRPr="00666F6F">
        <w:rPr>
          <w:rFonts w:ascii="Cambria" w:hAnsi="Cambria"/>
          <w:sz w:val="20"/>
          <w:szCs w:val="20"/>
          <w:lang w:val="en-US"/>
        </w:rPr>
        <w:t>Source: Ministry of Investment/BKPM, 2021</w:t>
      </w:r>
    </w:p>
    <w:p w14:paraId="6D06FFD4" w14:textId="77777777" w:rsidR="00666F6F" w:rsidRDefault="00666F6F" w:rsidP="00666F6F">
      <w:pPr>
        <w:spacing w:after="0" w:line="276" w:lineRule="auto"/>
        <w:jc w:val="center"/>
        <w:rPr>
          <w:rFonts w:ascii="Cambria" w:hAnsi="Cambria"/>
          <w:sz w:val="20"/>
          <w:szCs w:val="20"/>
          <w:lang w:val="en-US"/>
        </w:rPr>
      </w:pPr>
    </w:p>
    <w:p w14:paraId="0D7A0B6B" w14:textId="77777777" w:rsidR="00666F6F" w:rsidRDefault="00666F6F" w:rsidP="00666F6F">
      <w:pPr>
        <w:spacing w:after="0" w:line="276" w:lineRule="auto"/>
        <w:ind w:right="-1" w:firstLine="567"/>
        <w:jc w:val="both"/>
        <w:rPr>
          <w:rFonts w:ascii="Cambria" w:hAnsi="Cambria" w:cs="Times New Roman"/>
          <w:sz w:val="20"/>
          <w:szCs w:val="20"/>
        </w:rPr>
      </w:pPr>
      <w:r w:rsidRPr="008D2764">
        <w:rPr>
          <w:rFonts w:ascii="Cambria" w:hAnsi="Cambria" w:cs="Times New Roman"/>
          <w:sz w:val="20"/>
          <w:szCs w:val="20"/>
        </w:rPr>
        <w:t xml:space="preserve">Minister of Industry </w:t>
      </w:r>
      <w:proofErr w:type="spellStart"/>
      <w:r w:rsidRPr="008D2764">
        <w:rPr>
          <w:rFonts w:ascii="Cambria" w:hAnsi="Cambria" w:cs="Times New Roman"/>
          <w:sz w:val="20"/>
          <w:szCs w:val="20"/>
        </w:rPr>
        <w:t>Agus</w:t>
      </w:r>
      <w:proofErr w:type="spellEnd"/>
      <w:r w:rsidRPr="008D2764">
        <w:rPr>
          <w:rFonts w:ascii="Cambria" w:hAnsi="Cambria" w:cs="Times New Roman"/>
          <w:sz w:val="20"/>
          <w:szCs w:val="20"/>
        </w:rPr>
        <w:t xml:space="preserve"> is optimistic that Indonesia is still the main destination country for investment, especially for the manufacturing industrial sector (</w:t>
      </w:r>
      <w:proofErr w:type="spellStart"/>
      <w:r w:rsidRPr="008D2764">
        <w:rPr>
          <w:rFonts w:ascii="Cambria" w:hAnsi="Cambria" w:cs="Times New Roman"/>
          <w:sz w:val="20"/>
          <w:szCs w:val="20"/>
        </w:rPr>
        <w:t>Fajar</w:t>
      </w:r>
      <w:proofErr w:type="spellEnd"/>
      <w:r w:rsidRPr="008D2764">
        <w:rPr>
          <w:rFonts w:ascii="Cambria" w:hAnsi="Cambria" w:cs="Times New Roman"/>
          <w:sz w:val="20"/>
          <w:szCs w:val="20"/>
        </w:rPr>
        <w:t xml:space="preserve">, 2019). However, the phenomenon regarding investment efficiency that has occurred in Indonesia is that the Indonesian economy is still considered wasteful and inefficient, due to the high cost of investing in the country . </w:t>
      </w:r>
      <w:sdt>
        <w:sdtPr>
          <w:rPr>
            <w:rFonts w:ascii="Cambria" w:hAnsi="Cambria" w:cs="Times New Roman"/>
            <w:color w:val="000000"/>
            <w:sz w:val="20"/>
            <w:szCs w:val="20"/>
          </w:rPr>
          <w:tag w:val="MENDELEY_CITATION_v3_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"/>
          <w:id w:val="1237667795"/>
          <w:placeholder>
            <w:docPart w:val="7972306209655B449C10E44ACF0F2FA8"/>
          </w:placeholder>
        </w:sdtPr>
        <w:sdtContent>
          <w:r w:rsidRPr="008D2764">
            <w:rPr>
              <w:rFonts w:ascii="Cambria" w:hAnsi="Cambria" w:cs="Times New Roman"/>
              <w:color w:val="000000"/>
              <w:sz w:val="20"/>
              <w:szCs w:val="20"/>
            </w:rPr>
            <w:t>(</w:t>
          </w:r>
          <w:proofErr w:type="spellStart"/>
          <w:r w:rsidRPr="008D2764">
            <w:rPr>
              <w:rFonts w:ascii="Cambria" w:hAnsi="Cambria" w:cs="Times New Roman"/>
              <w:color w:val="000000"/>
              <w:sz w:val="20"/>
              <w:szCs w:val="20"/>
            </w:rPr>
            <w:t>Mustami</w:t>
          </w:r>
          <w:proofErr w:type="spellEnd"/>
          <w:r w:rsidRPr="008D2764">
            <w:rPr>
              <w:rFonts w:ascii="Cambria" w:hAnsi="Cambria" w:cs="Times New Roman"/>
              <w:color w:val="000000"/>
              <w:sz w:val="20"/>
              <w:szCs w:val="20"/>
            </w:rPr>
            <w:t>, 2022)</w:t>
          </w:r>
        </w:sdtContent>
      </w:sdt>
      <w:r w:rsidRPr="008D2764">
        <w:rPr>
          <w:rFonts w:ascii="Cambria" w:hAnsi="Cambria" w:cs="Times New Roman"/>
          <w:sz w:val="20"/>
          <w:szCs w:val="20"/>
        </w:rPr>
        <w:t xml:space="preserve">. This can be seen from the </w:t>
      </w:r>
      <w:r w:rsidRPr="008D2764">
        <w:rPr>
          <w:rFonts w:ascii="Cambria" w:hAnsi="Cambria" w:cs="Times New Roman"/>
          <w:i/>
          <w:iCs/>
          <w:sz w:val="20"/>
          <w:szCs w:val="20"/>
        </w:rPr>
        <w:t xml:space="preserve">Incremental Capital Output figures The ratio </w:t>
      </w:r>
      <w:r w:rsidRPr="008D2764">
        <w:rPr>
          <w:rFonts w:ascii="Cambria" w:hAnsi="Cambria" w:cs="Times New Roman"/>
          <w:sz w:val="20"/>
          <w:szCs w:val="20"/>
        </w:rPr>
        <w:t>(ICOR) is quite high, even above the economic growth target.</w:t>
      </w:r>
      <w:r w:rsidRPr="008D2764">
        <w:rPr>
          <w:rFonts w:ascii="Cambria" w:hAnsi="Cambria" w:cs="Times New Roman"/>
          <w:sz w:val="20"/>
          <w:szCs w:val="20"/>
          <w:lang w:val="en-US"/>
        </w:rPr>
        <w:t xml:space="preserve"> </w:t>
      </w:r>
      <w:r w:rsidRPr="008D2764">
        <w:rPr>
          <w:rFonts w:ascii="Cambria" w:hAnsi="Cambria" w:cs="Times New Roman"/>
          <w:sz w:val="20"/>
          <w:szCs w:val="20"/>
        </w:rPr>
        <w:t xml:space="preserve">The Central Statistics Agency (BPS) noted that Indonesia's ICOR has only experienced a slight decline in the last five years, but has increased dramatically in 2021. In 2016 ICOR was recorded at 6.73%, and increased in 2017 by 6.95%. Then, in 2018 it fell slightly to 6.72%, in 2019 it increased to 6.88%, in 2020 it fell to -15.09%, then in 2021 it increased again to around 8.16% ( </w:t>
      </w:r>
      <w:hyperlink r:id="rId9" w:history="1">
        <w:r w:rsidRPr="008D2764">
          <w:rPr>
            <w:rStyle w:val="Hyperlink"/>
            <w:rFonts w:ascii="Cambria" w:hAnsi="Cambria" w:cs="Times New Roman"/>
            <w:sz w:val="20"/>
            <w:szCs w:val="20"/>
          </w:rPr>
          <w:t xml:space="preserve">www.kontan.co.id </w:t>
        </w:r>
      </w:hyperlink>
      <w:r w:rsidRPr="008D2764">
        <w:rPr>
          <w:rFonts w:ascii="Cambria" w:hAnsi="Cambria" w:cs="Times New Roman"/>
          <w:sz w:val="20"/>
          <w:szCs w:val="20"/>
          <w:lang w:val="en-US"/>
        </w:rPr>
        <w:t xml:space="preserve">) </w:t>
      </w:r>
      <w:r w:rsidRPr="008D2764">
        <w:rPr>
          <w:rFonts w:ascii="Cambria" w:hAnsi="Cambria" w:cs="Times New Roman"/>
          <w:sz w:val="20"/>
          <w:szCs w:val="20"/>
        </w:rPr>
        <w:t>. ICOR is one of the parameters that shows the level of investment efficiency in a country. The smaller the ICOR number, the more efficient investment costs must be to produce a certain output.</w:t>
      </w:r>
    </w:p>
    <w:p w14:paraId="1CA0A083" w14:textId="77777777" w:rsidR="00666F6F" w:rsidRDefault="00666F6F" w:rsidP="00666F6F">
      <w:pPr>
        <w:spacing w:after="0" w:line="276" w:lineRule="auto"/>
        <w:ind w:right="-1" w:firstLine="567"/>
        <w:jc w:val="both"/>
        <w:rPr>
          <w:rFonts w:ascii="Cambria" w:hAnsi="Cambria" w:cs="Times New Roman"/>
          <w:sz w:val="20"/>
          <w:szCs w:val="20"/>
          <w:lang w:val="en-US"/>
        </w:rPr>
      </w:pPr>
      <w:r w:rsidRPr="008D2764">
        <w:rPr>
          <w:rFonts w:ascii="Cambria" w:hAnsi="Cambria" w:cs="Times New Roman"/>
          <w:sz w:val="20"/>
          <w:szCs w:val="20"/>
        </w:rPr>
        <w:t>Investment efficiency is influenced by the quality of financial reporting (</w:t>
      </w:r>
      <w:proofErr w:type="spellStart"/>
      <w:r w:rsidRPr="008D2764">
        <w:rPr>
          <w:rFonts w:ascii="Cambria" w:hAnsi="Cambria" w:cs="Times New Roman"/>
          <w:sz w:val="20"/>
          <w:szCs w:val="20"/>
        </w:rPr>
        <w:t>Rahmawati</w:t>
      </w:r>
      <w:proofErr w:type="spellEnd"/>
      <w:r w:rsidRPr="008D2764">
        <w:rPr>
          <w:rFonts w:ascii="Cambria" w:hAnsi="Cambria" w:cs="Times New Roman"/>
          <w:sz w:val="20"/>
          <w:szCs w:val="20"/>
        </w:rPr>
        <w:t xml:space="preserve"> </w:t>
      </w:r>
      <w:r w:rsidRPr="008D2764">
        <w:rPr>
          <w:rFonts w:ascii="Cambria" w:hAnsi="Cambria" w:cs="Times New Roman"/>
          <w:sz w:val="20"/>
          <w:szCs w:val="20"/>
          <w:lang w:val="en-US"/>
        </w:rPr>
        <w:t xml:space="preserve">&amp; </w:t>
      </w:r>
      <w:proofErr w:type="spellStart"/>
      <w:r w:rsidRPr="008D2764">
        <w:rPr>
          <w:rFonts w:ascii="Cambria" w:hAnsi="Cambria" w:cs="Times New Roman"/>
          <w:sz w:val="20"/>
          <w:szCs w:val="20"/>
        </w:rPr>
        <w:t>Harto</w:t>
      </w:r>
      <w:proofErr w:type="spellEnd"/>
      <w:r w:rsidRPr="008D2764">
        <w:rPr>
          <w:rFonts w:ascii="Cambria" w:hAnsi="Cambria" w:cs="Times New Roman"/>
          <w:sz w:val="20"/>
          <w:szCs w:val="20"/>
        </w:rPr>
        <w:t xml:space="preserve">, 2014). Financial reporting is used to forecast or plan activities to be carried out in the next period </w:t>
      </w:r>
      <w:sdt>
        <w:sdtPr>
          <w:rPr>
            <w:rFonts w:ascii="Cambria" w:hAnsi="Cambria" w:cs="Times New Roman"/>
            <w:color w:val="000000"/>
            <w:sz w:val="20"/>
            <w:szCs w:val="20"/>
          </w:rPr>
          <w:tag w:val="MENDELEY_CITATION_v3_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"/>
          <w:id w:val="-15236156"/>
          <w:placeholder>
            <w:docPart w:val="7972306209655B449C10E44ACF0F2FA8"/>
          </w:placeholder>
        </w:sdtPr>
        <w:sdtContent>
          <w:r w:rsidRPr="008D2764">
            <w:rPr>
              <w:rFonts w:ascii="Cambria" w:hAnsi="Cambria" w:cs="Times New Roman"/>
              <w:color w:val="000000"/>
              <w:sz w:val="20"/>
              <w:szCs w:val="20"/>
            </w:rPr>
            <w:t>(</w:t>
          </w:r>
          <w:proofErr w:type="spellStart"/>
          <w:r w:rsidRPr="008D2764">
            <w:rPr>
              <w:rFonts w:ascii="Cambria" w:hAnsi="Cambria" w:cs="Times New Roman"/>
              <w:color w:val="000000"/>
              <w:sz w:val="20"/>
              <w:szCs w:val="20"/>
            </w:rPr>
            <w:t>Verawaty</w:t>
          </w:r>
          <w:proofErr w:type="spellEnd"/>
          <w:r w:rsidRPr="008D2764">
            <w:rPr>
              <w:rFonts w:ascii="Cambria" w:hAnsi="Cambria" w:cs="Times New Roman"/>
              <w:color w:val="000000"/>
              <w:sz w:val="20"/>
              <w:szCs w:val="20"/>
            </w:rPr>
            <w:t xml:space="preserve"> et al., 2022)</w:t>
          </w:r>
        </w:sdtContent>
      </w:sdt>
      <w:r w:rsidRPr="008D2764">
        <w:rPr>
          <w:rFonts w:ascii="Cambria" w:hAnsi="Cambria" w:cs="Times New Roman"/>
          <w:sz w:val="20"/>
          <w:szCs w:val="20"/>
        </w:rPr>
        <w:t xml:space="preserve">. Inadequate disclosure of financial statements leads to unfocused and inefficient management decisions. Inadequate financial reporting can occur because managers who are not company owners act against the will of the owner in operating the company </w:t>
      </w:r>
      <w:sdt>
        <w:sdtPr>
          <w:rPr>
            <w:rFonts w:ascii="Cambria" w:hAnsi="Cambria" w:cs="Times New Roman"/>
            <w:color w:val="000000"/>
            <w:sz w:val="20"/>
            <w:szCs w:val="20"/>
          </w:rPr>
          <w:tag w:val="MENDELEY_CITATION_v3_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"/>
          <w:id w:val="-2002731376"/>
          <w:placeholder>
            <w:docPart w:val="7972306209655B449C10E44ACF0F2FA8"/>
          </w:placeholder>
        </w:sdtPr>
        <w:sdtContent>
          <w:r w:rsidRPr="008D2764">
            <w:rPr>
              <w:rFonts w:ascii="Cambria" w:eastAsia="Times New Roman" w:hAnsi="Cambria"/>
              <w:sz w:val="20"/>
              <w:szCs w:val="20"/>
            </w:rPr>
            <w:t>(</w:t>
          </w:r>
          <w:proofErr w:type="spellStart"/>
          <w:r w:rsidRPr="008D2764">
            <w:rPr>
              <w:rFonts w:ascii="Cambria" w:eastAsia="Times New Roman" w:hAnsi="Cambria"/>
              <w:sz w:val="20"/>
              <w:szCs w:val="20"/>
            </w:rPr>
            <w:t>Rahmawati</w:t>
          </w:r>
          <w:proofErr w:type="spellEnd"/>
          <w:r w:rsidRPr="008D2764">
            <w:rPr>
              <w:rFonts w:ascii="Cambria" w:eastAsia="Times New Roman" w:hAnsi="Cambria"/>
              <w:sz w:val="20"/>
              <w:szCs w:val="20"/>
            </w:rPr>
            <w:t xml:space="preserve"> &amp; </w:t>
          </w:r>
          <w:proofErr w:type="spellStart"/>
          <w:r w:rsidRPr="008D2764">
            <w:rPr>
              <w:rFonts w:ascii="Cambria" w:eastAsia="Times New Roman" w:hAnsi="Cambria"/>
              <w:sz w:val="20"/>
              <w:szCs w:val="20"/>
            </w:rPr>
            <w:t>Harto</w:t>
          </w:r>
          <w:proofErr w:type="spellEnd"/>
          <w:r w:rsidRPr="008D2764">
            <w:rPr>
              <w:rFonts w:ascii="Cambria" w:eastAsia="Times New Roman" w:hAnsi="Cambria"/>
              <w:sz w:val="20"/>
              <w:szCs w:val="20"/>
            </w:rPr>
            <w:t>, 2014)</w:t>
          </w:r>
        </w:sdtContent>
      </w:sdt>
      <w:r w:rsidRPr="008D2764">
        <w:rPr>
          <w:rFonts w:ascii="Cambria" w:hAnsi="Cambria" w:cs="Times New Roman"/>
          <w:sz w:val="20"/>
          <w:szCs w:val="20"/>
        </w:rPr>
        <w:t xml:space="preserve">. This conflict creates an information asymmetry event, where one party to the transaction has more or better information than the other party. Therefore, companies need to provide quality financial statements so that they can be used for decision making.  </w:t>
      </w:r>
      <w:r w:rsidRPr="008D2764">
        <w:rPr>
          <w:rFonts w:ascii="Cambria" w:hAnsi="Cambria" w:cs="Times New Roman"/>
          <w:sz w:val="20"/>
          <w:szCs w:val="20"/>
          <w:lang w:val="en-US"/>
        </w:rPr>
        <w:t xml:space="preserve">According to </w:t>
      </w:r>
      <w:proofErr w:type="spellStart"/>
      <w:r w:rsidRPr="008D2764">
        <w:rPr>
          <w:rFonts w:ascii="Cambria" w:hAnsi="Cambria" w:cs="Times New Roman"/>
          <w:sz w:val="20"/>
          <w:szCs w:val="20"/>
          <w:lang w:val="en-US"/>
        </w:rPr>
        <w:t>Awalia</w:t>
      </w:r>
      <w:proofErr w:type="spellEnd"/>
      <w:r w:rsidRPr="008D2764">
        <w:rPr>
          <w:rFonts w:ascii="Cambria" w:hAnsi="Cambria" w:cs="Times New Roman"/>
          <w:sz w:val="20"/>
          <w:szCs w:val="20"/>
          <w:lang w:val="en-US"/>
        </w:rPr>
        <w:t xml:space="preserve"> and </w:t>
      </w:r>
      <w:proofErr w:type="spellStart"/>
      <w:r w:rsidRPr="008D2764">
        <w:rPr>
          <w:rFonts w:ascii="Cambria" w:hAnsi="Cambria" w:cs="Times New Roman"/>
          <w:sz w:val="20"/>
          <w:szCs w:val="20"/>
          <w:lang w:val="en-US"/>
        </w:rPr>
        <w:t>Daljono</w:t>
      </w:r>
      <w:proofErr w:type="spellEnd"/>
      <w:r w:rsidRPr="008D2764">
        <w:rPr>
          <w:rFonts w:ascii="Cambria" w:hAnsi="Cambria" w:cs="Times New Roman"/>
          <w:sz w:val="20"/>
          <w:szCs w:val="20"/>
          <w:lang w:val="en-US"/>
        </w:rPr>
        <w:t xml:space="preserve"> </w:t>
      </w:r>
      <w:sdt>
        <w:sdtPr>
          <w:rPr>
            <w:rFonts w:ascii="Cambria" w:hAnsi="Cambria" w:cs="Times New Roman"/>
            <w:color w:val="000000"/>
            <w:sz w:val="20"/>
            <w:szCs w:val="20"/>
            <w:lang w:val="sv-SE"/>
          </w:rPr>
          <w:tag w:val="MENDELEY_CITATION_v3_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"/>
          <w:id w:val="1608463163"/>
          <w:placeholder>
            <w:docPart w:val="7972306209655B449C10E44ACF0F2FA8"/>
          </w:placeholder>
        </w:sdtPr>
        <w:sdtContent>
          <w:r w:rsidRPr="008D2764">
            <w:rPr>
              <w:rFonts w:ascii="Cambria" w:eastAsia="Times New Roman" w:hAnsi="Cambria" w:cs="Times New Roman"/>
              <w:color w:val="000000"/>
              <w:sz w:val="20"/>
              <w:szCs w:val="20"/>
            </w:rPr>
            <w:t>(2014)</w:t>
          </w:r>
        </w:sdtContent>
      </w:sdt>
      <w:r w:rsidRPr="008D2764">
        <w:rPr>
          <w:rFonts w:ascii="Cambria" w:hAnsi="Cambria"/>
          <w:sz w:val="20"/>
          <w:szCs w:val="20"/>
        </w:rPr>
        <w:t xml:space="preserve"> </w:t>
      </w:r>
      <w:r w:rsidRPr="008D2764">
        <w:rPr>
          <w:rFonts w:ascii="Cambria" w:hAnsi="Cambria" w:cs="Times New Roman"/>
          <w:sz w:val="20"/>
          <w:szCs w:val="20"/>
          <w:lang w:val="en-US"/>
        </w:rPr>
        <w:t>Asymmetric information can degrade the quality of financial reporting results, which in turn can lead to litigation risk.</w:t>
      </w:r>
    </w:p>
    <w:p w14:paraId="6157FB01" w14:textId="77777777" w:rsidR="00666F6F" w:rsidRDefault="00666F6F" w:rsidP="00666F6F">
      <w:pPr>
        <w:spacing w:after="0" w:line="276" w:lineRule="auto"/>
        <w:ind w:right="-1" w:firstLine="567"/>
        <w:jc w:val="both"/>
        <w:rPr>
          <w:rFonts w:ascii="Cambria" w:hAnsi="Cambria" w:cs="Times New Roman"/>
          <w:sz w:val="20"/>
          <w:szCs w:val="20"/>
          <w:lang w:val="en-US"/>
        </w:rPr>
      </w:pPr>
      <w:r w:rsidRPr="008D2764">
        <w:rPr>
          <w:rFonts w:ascii="Cambria" w:hAnsi="Cambria" w:cs="Times New Roman"/>
          <w:sz w:val="20"/>
          <w:szCs w:val="20"/>
          <w:lang w:val="en-US"/>
        </w:rPr>
        <w:t>Litigation is one of the external factors that influence the behavior of managers in managing the company. The manager will inform the current state of the business and the high risk of litigation that the business will face, so that the information in the financial statements accurately reflects the actual condition of the business. This is done by regulators to avoid the risk of litigation with third parties.</w:t>
      </w:r>
      <w:r>
        <w:rPr>
          <w:rFonts w:ascii="Cambria" w:hAnsi="Cambria" w:cs="Times New Roman"/>
          <w:sz w:val="20"/>
          <w:szCs w:val="20"/>
          <w:lang w:val="en-US"/>
        </w:rPr>
        <w:t xml:space="preserve"> </w:t>
      </w:r>
      <w:r w:rsidRPr="008D2764">
        <w:rPr>
          <w:rFonts w:ascii="Cambria" w:hAnsi="Cambria" w:cs="Times New Roman"/>
          <w:sz w:val="20"/>
          <w:szCs w:val="20"/>
          <w:lang w:val="en-US"/>
        </w:rPr>
        <w:t>Manipulation of financial statements seems to have become a corporate culture to attract the attention of investors who want to invest in the company, besides that it will also result in damage to the interests of the entitled parties in the company so that the aggrieved party can report the company through the law for violations of standards or agreements that have been previously established.</w:t>
      </w:r>
    </w:p>
    <w:p w14:paraId="6B4E1206" w14:textId="72D0CE7F" w:rsidR="00666F6F" w:rsidRDefault="00666F6F" w:rsidP="00666F6F">
      <w:pPr>
        <w:spacing w:after="0" w:line="276" w:lineRule="auto"/>
        <w:ind w:right="-1" w:firstLine="567"/>
        <w:jc w:val="both"/>
        <w:rPr>
          <w:rFonts w:ascii="Cambria" w:hAnsi="Cambria" w:cs="Times New Roman"/>
          <w:sz w:val="20"/>
          <w:szCs w:val="20"/>
        </w:rPr>
      </w:pPr>
      <w:r w:rsidRPr="008D2764">
        <w:rPr>
          <w:rFonts w:ascii="Cambria" w:hAnsi="Cambria" w:cs="Times New Roman"/>
          <w:sz w:val="20"/>
          <w:szCs w:val="20"/>
        </w:rPr>
        <w:t xml:space="preserve">Several previous studies related to the effect of financial statement quality on investment efficiency and litigation risk as moderation variables were conducted by </w:t>
      </w:r>
      <w:sdt>
        <w:sdtPr>
          <w:rPr>
            <w:rFonts w:ascii="Cambria" w:hAnsi="Cambria" w:cs="Times New Roman"/>
            <w:color w:val="000000"/>
            <w:sz w:val="20"/>
            <w:szCs w:val="20"/>
            <w:lang w:val="sv-SE"/>
          </w:rPr>
          <w:tag w:val="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"/>
          <w:id w:val="-1267926072"/>
          <w:placeholder>
            <w:docPart w:val="7972306209655B449C10E44ACF0F2FA8"/>
          </w:placeholder>
        </w:sdtPr>
        <w:sdtContent>
          <w:r w:rsidRPr="008D2764">
            <w:rPr>
              <w:rFonts w:ascii="Cambria" w:eastAsia="Times New Roman" w:hAnsi="Cambria"/>
              <w:sz w:val="20"/>
              <w:szCs w:val="20"/>
            </w:rPr>
            <w:t>(</w:t>
          </w:r>
          <w:proofErr w:type="spellStart"/>
          <w:r w:rsidRPr="008D2764">
            <w:rPr>
              <w:rFonts w:ascii="Cambria" w:eastAsia="Times New Roman" w:hAnsi="Cambria"/>
              <w:sz w:val="20"/>
              <w:szCs w:val="20"/>
            </w:rPr>
            <w:t>Ardianto</w:t>
          </w:r>
          <w:proofErr w:type="spellEnd"/>
          <w:r w:rsidRPr="008D2764">
            <w:rPr>
              <w:rFonts w:ascii="Cambria" w:eastAsia="Times New Roman" w:hAnsi="Cambria"/>
              <w:sz w:val="20"/>
              <w:szCs w:val="20"/>
            </w:rPr>
            <w:t xml:space="preserve"> et al., 2021; </w:t>
          </w:r>
          <w:proofErr w:type="spellStart"/>
          <w:r w:rsidRPr="008D2764">
            <w:rPr>
              <w:rFonts w:ascii="Cambria" w:eastAsia="Times New Roman" w:hAnsi="Cambria"/>
              <w:sz w:val="20"/>
              <w:szCs w:val="20"/>
            </w:rPr>
            <w:t>Fathmaningrum</w:t>
          </w:r>
          <w:proofErr w:type="spellEnd"/>
          <w:r w:rsidRPr="008D2764">
            <w:rPr>
              <w:rFonts w:ascii="Cambria" w:eastAsia="Times New Roman" w:hAnsi="Cambria"/>
              <w:sz w:val="20"/>
              <w:szCs w:val="20"/>
            </w:rPr>
            <w:t xml:space="preserve"> &amp; </w:t>
          </w:r>
          <w:proofErr w:type="spellStart"/>
          <w:r w:rsidRPr="008D2764">
            <w:rPr>
              <w:rFonts w:ascii="Cambria" w:eastAsia="Times New Roman" w:hAnsi="Cambria"/>
              <w:sz w:val="20"/>
              <w:szCs w:val="20"/>
            </w:rPr>
            <w:t>Dewi</w:t>
          </w:r>
          <w:proofErr w:type="spellEnd"/>
          <w:r w:rsidRPr="008D2764">
            <w:rPr>
              <w:rFonts w:ascii="Cambria" w:eastAsia="Times New Roman" w:hAnsi="Cambria"/>
              <w:sz w:val="20"/>
              <w:szCs w:val="20"/>
            </w:rPr>
            <w:t xml:space="preserve">, 2021; </w:t>
          </w:r>
          <w:proofErr w:type="spellStart"/>
          <w:r w:rsidRPr="008D2764">
            <w:rPr>
              <w:rFonts w:ascii="Cambria" w:eastAsia="Times New Roman" w:hAnsi="Cambria"/>
              <w:sz w:val="20"/>
              <w:szCs w:val="20"/>
            </w:rPr>
            <w:t>Firawan</w:t>
          </w:r>
          <w:proofErr w:type="spellEnd"/>
          <w:r w:rsidRPr="008D2764">
            <w:rPr>
              <w:rFonts w:ascii="Cambria" w:eastAsia="Times New Roman" w:hAnsi="Cambria"/>
              <w:sz w:val="20"/>
              <w:szCs w:val="20"/>
            </w:rPr>
            <w:t xml:space="preserve"> &amp; </w:t>
          </w:r>
          <w:proofErr w:type="spellStart"/>
          <w:r w:rsidRPr="008D2764">
            <w:rPr>
              <w:rFonts w:ascii="Cambria" w:eastAsia="Times New Roman" w:hAnsi="Cambria"/>
              <w:sz w:val="20"/>
              <w:szCs w:val="20"/>
            </w:rPr>
            <w:t>Dewayanto</w:t>
          </w:r>
          <w:proofErr w:type="spellEnd"/>
          <w:r w:rsidRPr="008D2764">
            <w:rPr>
              <w:rFonts w:ascii="Cambria" w:eastAsia="Times New Roman" w:hAnsi="Cambria"/>
              <w:sz w:val="20"/>
              <w:szCs w:val="20"/>
            </w:rPr>
            <w:t xml:space="preserve">, 2021; </w:t>
          </w:r>
          <w:proofErr w:type="spellStart"/>
          <w:r w:rsidRPr="008D2764">
            <w:rPr>
              <w:rFonts w:ascii="Cambria" w:eastAsia="Times New Roman" w:hAnsi="Cambria"/>
              <w:sz w:val="20"/>
              <w:szCs w:val="20"/>
            </w:rPr>
            <w:t>Hariyanto</w:t>
          </w:r>
          <w:proofErr w:type="spellEnd"/>
          <w:r w:rsidRPr="008D2764">
            <w:rPr>
              <w:rFonts w:ascii="Cambria" w:eastAsia="Times New Roman" w:hAnsi="Cambria"/>
              <w:sz w:val="20"/>
              <w:szCs w:val="20"/>
            </w:rPr>
            <w:t xml:space="preserve"> et al., 2020; </w:t>
          </w:r>
          <w:proofErr w:type="spellStart"/>
          <w:r w:rsidRPr="008D2764">
            <w:rPr>
              <w:rFonts w:ascii="Cambria" w:eastAsia="Times New Roman" w:hAnsi="Cambria"/>
              <w:sz w:val="20"/>
              <w:szCs w:val="20"/>
            </w:rPr>
            <w:t>Pranata</w:t>
          </w:r>
          <w:proofErr w:type="spellEnd"/>
          <w:r w:rsidRPr="008D2764">
            <w:rPr>
              <w:rFonts w:ascii="Cambria" w:eastAsia="Times New Roman" w:hAnsi="Cambria"/>
              <w:sz w:val="20"/>
              <w:szCs w:val="20"/>
            </w:rPr>
            <w:t xml:space="preserve"> &amp; </w:t>
          </w:r>
          <w:proofErr w:type="spellStart"/>
          <w:r w:rsidRPr="008D2764">
            <w:rPr>
              <w:rFonts w:ascii="Cambria" w:eastAsia="Times New Roman" w:hAnsi="Cambria"/>
              <w:sz w:val="20"/>
              <w:szCs w:val="20"/>
            </w:rPr>
            <w:t>Fitriyah</w:t>
          </w:r>
          <w:proofErr w:type="spellEnd"/>
          <w:r w:rsidRPr="008D2764">
            <w:rPr>
              <w:rFonts w:ascii="Cambria" w:eastAsia="Times New Roman" w:hAnsi="Cambria"/>
              <w:sz w:val="20"/>
              <w:szCs w:val="20"/>
            </w:rPr>
            <w:t xml:space="preserve">, 2020; </w:t>
          </w:r>
          <w:proofErr w:type="spellStart"/>
          <w:r w:rsidRPr="008D2764">
            <w:rPr>
              <w:rFonts w:ascii="Cambria" w:eastAsia="Times New Roman" w:hAnsi="Cambria"/>
              <w:sz w:val="20"/>
              <w:szCs w:val="20"/>
            </w:rPr>
            <w:t>Suaidah</w:t>
          </w:r>
          <w:proofErr w:type="spellEnd"/>
          <w:r w:rsidRPr="008D2764">
            <w:rPr>
              <w:rFonts w:ascii="Cambria" w:eastAsia="Times New Roman" w:hAnsi="Cambria"/>
              <w:sz w:val="20"/>
              <w:szCs w:val="20"/>
            </w:rPr>
            <w:t xml:space="preserve"> &amp; Sebrina, 2020; </w:t>
          </w:r>
          <w:proofErr w:type="spellStart"/>
          <w:r w:rsidRPr="008D2764">
            <w:rPr>
              <w:rFonts w:ascii="Cambria" w:eastAsia="Times New Roman" w:hAnsi="Cambria"/>
              <w:sz w:val="20"/>
              <w:szCs w:val="20"/>
            </w:rPr>
            <w:t>Verawaty</w:t>
          </w:r>
          <w:proofErr w:type="spellEnd"/>
          <w:r w:rsidRPr="008D2764">
            <w:rPr>
              <w:rFonts w:ascii="Cambria" w:eastAsia="Times New Roman" w:hAnsi="Cambria"/>
              <w:sz w:val="20"/>
              <w:szCs w:val="20"/>
            </w:rPr>
            <w:t xml:space="preserve"> et al., 2022)</w:t>
          </w:r>
        </w:sdtContent>
      </w:sdt>
      <w:r w:rsidRPr="008D2764">
        <w:rPr>
          <w:rFonts w:ascii="Cambria" w:hAnsi="Cambria" w:cs="Times New Roman"/>
          <w:color w:val="000000"/>
          <w:sz w:val="20"/>
          <w:szCs w:val="20"/>
          <w:lang w:val="en-US"/>
        </w:rPr>
        <w:t xml:space="preserve"> </w:t>
      </w:r>
      <w:r w:rsidRPr="008D2764">
        <w:rPr>
          <w:rFonts w:ascii="Cambria" w:hAnsi="Cambria" w:cs="Times New Roman"/>
          <w:sz w:val="20"/>
          <w:szCs w:val="20"/>
        </w:rPr>
        <w:t xml:space="preserve">showed that the quality of financial reporting has a positive effect on investment efficiency and litigation risk, strengthening the relationship between the quality of financial statements on investment efficiency  </w:t>
      </w:r>
      <w:sdt>
        <w:sdtPr>
          <w:rPr>
            <w:rFonts w:ascii="Cambria" w:hAnsi="Cambria" w:cs="Times New Roman"/>
            <w:color w:val="000000"/>
            <w:sz w:val="20"/>
            <w:szCs w:val="20"/>
          </w:rPr>
          <w:tag w:val="MENDELEY_CITATION_v3_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"/>
          <w:id w:val="-400594701"/>
          <w:placeholder>
            <w:docPart w:val="7972306209655B449C10E44ACF0F2FA8"/>
          </w:placeholder>
        </w:sdtPr>
        <w:sdtContent>
          <w:r w:rsidRPr="008D2764">
            <w:rPr>
              <w:rFonts w:ascii="Cambria" w:eastAsia="Times New Roman" w:hAnsi="Cambria"/>
              <w:sz w:val="20"/>
              <w:szCs w:val="20"/>
            </w:rPr>
            <w:t>(</w:t>
          </w:r>
          <w:proofErr w:type="spellStart"/>
          <w:r w:rsidRPr="008D2764">
            <w:rPr>
              <w:rFonts w:ascii="Cambria" w:eastAsia="Times New Roman" w:hAnsi="Cambria"/>
              <w:sz w:val="20"/>
              <w:szCs w:val="20"/>
            </w:rPr>
            <w:t>Fathmaningrum</w:t>
          </w:r>
          <w:proofErr w:type="spellEnd"/>
          <w:r w:rsidRPr="008D2764">
            <w:rPr>
              <w:rFonts w:ascii="Cambria" w:eastAsia="Times New Roman" w:hAnsi="Cambria"/>
              <w:sz w:val="20"/>
              <w:szCs w:val="20"/>
            </w:rPr>
            <w:t xml:space="preserve"> &amp; </w:t>
          </w:r>
          <w:proofErr w:type="spellStart"/>
          <w:r w:rsidRPr="008D2764">
            <w:rPr>
              <w:rFonts w:ascii="Cambria" w:eastAsia="Times New Roman" w:hAnsi="Cambria"/>
              <w:sz w:val="20"/>
              <w:szCs w:val="20"/>
            </w:rPr>
            <w:t>Dewi</w:t>
          </w:r>
          <w:proofErr w:type="spellEnd"/>
          <w:r w:rsidRPr="008D2764">
            <w:rPr>
              <w:rFonts w:ascii="Cambria" w:eastAsia="Times New Roman" w:hAnsi="Cambria"/>
              <w:sz w:val="20"/>
              <w:szCs w:val="20"/>
            </w:rPr>
            <w:t>, 2021)</w:t>
          </w:r>
        </w:sdtContent>
      </w:sdt>
      <w:r w:rsidRPr="008D2764">
        <w:rPr>
          <w:rFonts w:ascii="Cambria" w:hAnsi="Cambria" w:cs="Times New Roman"/>
          <w:sz w:val="20"/>
          <w:szCs w:val="20"/>
        </w:rPr>
        <w:t xml:space="preserve">. On the contrary, several previous studies related to the effect of the quality of financial statements on investment efficiency were conducted by </w:t>
      </w:r>
      <w:sdt>
        <w:sdtPr>
          <w:rPr>
            <w:rFonts w:ascii="Cambria" w:hAnsi="Cambria" w:cs="Times New Roman"/>
            <w:color w:val="000000"/>
            <w:sz w:val="20"/>
            <w:szCs w:val="20"/>
          </w:rPr>
          <w:tag w:val="MENDELEY_CITATION_v3_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"/>
          <w:id w:val="-2044282428"/>
          <w:placeholder>
            <w:docPart w:val="7972306209655B449C10E44ACF0F2FA8"/>
          </w:placeholder>
        </w:sdtPr>
        <w:sdtContent>
          <w:r w:rsidRPr="008D2764">
            <w:rPr>
              <w:rFonts w:ascii="Cambria" w:eastAsia="Times New Roman" w:hAnsi="Cambria"/>
              <w:sz w:val="20"/>
              <w:szCs w:val="20"/>
            </w:rPr>
            <w:t>(</w:t>
          </w:r>
          <w:proofErr w:type="spellStart"/>
          <w:r w:rsidRPr="008D2764">
            <w:rPr>
              <w:rFonts w:ascii="Cambria" w:eastAsia="Times New Roman" w:hAnsi="Cambria"/>
              <w:sz w:val="20"/>
              <w:szCs w:val="20"/>
            </w:rPr>
            <w:t>Emawati</w:t>
          </w:r>
          <w:proofErr w:type="spellEnd"/>
          <w:r w:rsidRPr="008D2764">
            <w:rPr>
              <w:rFonts w:ascii="Cambria" w:eastAsia="Times New Roman" w:hAnsi="Cambria"/>
              <w:sz w:val="20"/>
              <w:szCs w:val="20"/>
            </w:rPr>
            <w:t xml:space="preserve"> &amp; </w:t>
          </w:r>
          <w:proofErr w:type="spellStart"/>
          <w:r w:rsidRPr="008D2764">
            <w:rPr>
              <w:rFonts w:ascii="Cambria" w:eastAsia="Times New Roman" w:hAnsi="Cambria"/>
              <w:sz w:val="20"/>
              <w:szCs w:val="20"/>
            </w:rPr>
            <w:t>Budiasih</w:t>
          </w:r>
          <w:proofErr w:type="spellEnd"/>
          <w:r w:rsidRPr="008D2764">
            <w:rPr>
              <w:rFonts w:ascii="Cambria" w:eastAsia="Times New Roman" w:hAnsi="Cambria"/>
              <w:sz w:val="20"/>
              <w:szCs w:val="20"/>
            </w:rPr>
            <w:t xml:space="preserve">, 2020; Putra &amp; </w:t>
          </w:r>
          <w:proofErr w:type="spellStart"/>
          <w:r w:rsidRPr="008D2764">
            <w:rPr>
              <w:rFonts w:ascii="Cambria" w:eastAsia="Times New Roman" w:hAnsi="Cambria"/>
              <w:sz w:val="20"/>
              <w:szCs w:val="20"/>
            </w:rPr>
            <w:t>Damayanthi</w:t>
          </w:r>
          <w:proofErr w:type="spellEnd"/>
          <w:r w:rsidRPr="008D2764">
            <w:rPr>
              <w:rFonts w:ascii="Cambria" w:eastAsia="Times New Roman" w:hAnsi="Cambria"/>
              <w:sz w:val="20"/>
              <w:szCs w:val="20"/>
            </w:rPr>
            <w:t xml:space="preserve">, 2019; </w:t>
          </w:r>
          <w:proofErr w:type="spellStart"/>
          <w:r w:rsidRPr="008D2764">
            <w:rPr>
              <w:rFonts w:ascii="Cambria" w:eastAsia="Times New Roman" w:hAnsi="Cambria"/>
              <w:sz w:val="20"/>
              <w:szCs w:val="20"/>
            </w:rPr>
            <w:t>Umiyati</w:t>
          </w:r>
          <w:proofErr w:type="spellEnd"/>
          <w:r w:rsidRPr="008D2764">
            <w:rPr>
              <w:rFonts w:ascii="Cambria" w:eastAsia="Times New Roman" w:hAnsi="Cambria"/>
              <w:sz w:val="20"/>
              <w:szCs w:val="20"/>
            </w:rPr>
            <w:t xml:space="preserve"> &amp; </w:t>
          </w:r>
          <w:proofErr w:type="spellStart"/>
          <w:r w:rsidRPr="008D2764">
            <w:rPr>
              <w:rFonts w:ascii="Cambria" w:eastAsia="Times New Roman" w:hAnsi="Cambria"/>
              <w:sz w:val="20"/>
              <w:szCs w:val="20"/>
            </w:rPr>
            <w:t>Riyanto</w:t>
          </w:r>
          <w:proofErr w:type="spellEnd"/>
          <w:r w:rsidRPr="008D2764">
            <w:rPr>
              <w:rFonts w:ascii="Cambria" w:eastAsia="Times New Roman" w:hAnsi="Cambria"/>
              <w:sz w:val="20"/>
              <w:szCs w:val="20"/>
            </w:rPr>
            <w:t xml:space="preserve">, 2019; </w:t>
          </w:r>
          <w:proofErr w:type="spellStart"/>
          <w:r w:rsidRPr="008D2764">
            <w:rPr>
              <w:rFonts w:ascii="Cambria" w:eastAsia="Times New Roman" w:hAnsi="Cambria"/>
              <w:sz w:val="20"/>
              <w:szCs w:val="20"/>
            </w:rPr>
            <w:t>Verawaty</w:t>
          </w:r>
          <w:proofErr w:type="spellEnd"/>
          <w:r w:rsidRPr="008D2764">
            <w:rPr>
              <w:rFonts w:ascii="Cambria" w:eastAsia="Times New Roman" w:hAnsi="Cambria"/>
              <w:sz w:val="20"/>
              <w:szCs w:val="20"/>
            </w:rPr>
            <w:t xml:space="preserve"> et al., 2022)</w:t>
          </w:r>
        </w:sdtContent>
      </w:sdt>
      <w:r w:rsidRPr="008D2764">
        <w:rPr>
          <w:rFonts w:ascii="Cambria" w:hAnsi="Cambria" w:cs="Times New Roman"/>
          <w:color w:val="000000"/>
          <w:sz w:val="20"/>
          <w:szCs w:val="20"/>
        </w:rPr>
        <w:t xml:space="preserve"> </w:t>
      </w:r>
      <w:r w:rsidRPr="008D2764">
        <w:rPr>
          <w:rFonts w:ascii="Cambria" w:hAnsi="Cambria" w:cs="Times New Roman"/>
          <w:sz w:val="20"/>
          <w:szCs w:val="20"/>
        </w:rPr>
        <w:t xml:space="preserve">showed that the quality of financial reporting negatively affects investment efficiency in underinvestment and overinvestment conditions </w:t>
      </w:r>
      <w:sdt>
        <w:sdtPr>
          <w:rPr>
            <w:rFonts w:ascii="Cambria" w:hAnsi="Cambria" w:cs="Times New Roman"/>
            <w:sz w:val="20"/>
            <w:szCs w:val="20"/>
          </w:rPr>
          <w:tag w:val="MENDELEY_CITATION_v3_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"/>
          <w:id w:val="-592935036"/>
          <w:placeholder>
            <w:docPart w:val="7972306209655B449C10E44ACF0F2FA8"/>
          </w:placeholder>
        </w:sdtPr>
        <w:sdtEndPr>
          <w:rPr>
            <w:color w:val="000000"/>
          </w:rPr>
        </w:sdtEndPr>
        <w:sdtContent>
          <w:r w:rsidRPr="008D2764">
            <w:rPr>
              <w:rFonts w:ascii="Cambria" w:eastAsia="Times New Roman" w:hAnsi="Cambria"/>
              <w:sz w:val="20"/>
              <w:szCs w:val="20"/>
            </w:rPr>
            <w:t xml:space="preserve">(Putra &amp; </w:t>
          </w:r>
          <w:proofErr w:type="spellStart"/>
          <w:r w:rsidRPr="008D2764">
            <w:rPr>
              <w:rFonts w:ascii="Cambria" w:eastAsia="Times New Roman" w:hAnsi="Cambria"/>
              <w:sz w:val="20"/>
              <w:szCs w:val="20"/>
            </w:rPr>
            <w:t>Damayanthi</w:t>
          </w:r>
          <w:proofErr w:type="spellEnd"/>
          <w:r w:rsidRPr="008D2764">
            <w:rPr>
              <w:rFonts w:ascii="Cambria" w:eastAsia="Times New Roman" w:hAnsi="Cambria"/>
              <w:sz w:val="20"/>
              <w:szCs w:val="20"/>
            </w:rPr>
            <w:t>, 2019)</w:t>
          </w:r>
        </w:sdtContent>
      </w:sdt>
      <w:r w:rsidRPr="008D2764">
        <w:rPr>
          <w:rFonts w:ascii="Cambria" w:hAnsi="Cambria" w:cs="Times New Roman"/>
          <w:color w:val="000000"/>
          <w:sz w:val="20"/>
          <w:szCs w:val="20"/>
        </w:rPr>
        <w:t xml:space="preserve"> </w:t>
      </w:r>
      <w:r w:rsidRPr="008D2764">
        <w:rPr>
          <w:rFonts w:ascii="Cambria" w:hAnsi="Cambria" w:cs="Times New Roman"/>
          <w:sz w:val="20"/>
          <w:szCs w:val="20"/>
        </w:rPr>
        <w:t xml:space="preserve">and litigation risk weakens the relationship between financial statement quality and investment efficiency </w:t>
      </w:r>
      <w:sdt>
        <w:sdtPr>
          <w:rPr>
            <w:rFonts w:ascii="Cambria" w:hAnsi="Cambria" w:cs="Times New Roman"/>
            <w:color w:val="000000"/>
            <w:sz w:val="20"/>
            <w:szCs w:val="20"/>
          </w:rPr>
          <w:tag w:val="MENDELEY_CITATION_v3_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"/>
          <w:id w:val="1691955227"/>
          <w:placeholder>
            <w:docPart w:val="7972306209655B449C10E44ACF0F2FA8"/>
          </w:placeholder>
        </w:sdtPr>
        <w:sdtContent>
          <w:r w:rsidRPr="008D2764">
            <w:rPr>
              <w:rFonts w:ascii="Cambria" w:hAnsi="Cambria" w:cs="Times New Roman"/>
              <w:color w:val="000000"/>
              <w:sz w:val="20"/>
              <w:szCs w:val="20"/>
            </w:rPr>
            <w:t>(</w:t>
          </w:r>
          <w:proofErr w:type="spellStart"/>
          <w:r w:rsidRPr="008D2764">
            <w:rPr>
              <w:rFonts w:ascii="Cambria" w:hAnsi="Cambria" w:cs="Times New Roman"/>
              <w:color w:val="000000"/>
              <w:sz w:val="20"/>
              <w:szCs w:val="20"/>
            </w:rPr>
            <w:t>Verawaty</w:t>
          </w:r>
          <w:proofErr w:type="spellEnd"/>
          <w:r w:rsidRPr="008D2764">
            <w:rPr>
              <w:rFonts w:ascii="Cambria" w:hAnsi="Cambria" w:cs="Times New Roman"/>
              <w:color w:val="000000"/>
              <w:sz w:val="20"/>
              <w:szCs w:val="20"/>
            </w:rPr>
            <w:t xml:space="preserve"> et al., 2022)</w:t>
          </w:r>
        </w:sdtContent>
      </w:sdt>
      <w:r w:rsidRPr="008D2764">
        <w:rPr>
          <w:rFonts w:ascii="Cambria" w:hAnsi="Cambria" w:cs="Times New Roman"/>
          <w:sz w:val="20"/>
          <w:szCs w:val="20"/>
        </w:rPr>
        <w:t>.</w:t>
      </w:r>
      <w:r>
        <w:rPr>
          <w:rFonts w:ascii="Cambria" w:hAnsi="Cambria" w:cs="Times New Roman"/>
          <w:sz w:val="20"/>
          <w:szCs w:val="20"/>
          <w:lang w:val="en-US"/>
        </w:rPr>
        <w:t xml:space="preserve"> </w:t>
      </w:r>
      <w:r w:rsidRPr="008D2764">
        <w:rPr>
          <w:rFonts w:ascii="Cambria" w:hAnsi="Cambria" w:cs="Times New Roman"/>
          <w:sz w:val="20"/>
          <w:szCs w:val="20"/>
        </w:rPr>
        <w:t xml:space="preserve">Investment efficiency is very important for companies to increase company value and optimize the use of available resources. However, investment efficiency cannot be achieved without accurate and </w:t>
      </w:r>
      <w:r w:rsidRPr="008D2764">
        <w:rPr>
          <w:rFonts w:ascii="Cambria" w:hAnsi="Cambria" w:cs="Times New Roman"/>
          <w:sz w:val="20"/>
          <w:szCs w:val="20"/>
        </w:rPr>
        <w:lastRenderedPageBreak/>
        <w:t>reliable information about the company's financial performance. Therefore, the quality of financial statements and preventing litigation risks in companies are very important in improving investment efficiency.</w:t>
      </w:r>
    </w:p>
    <w:p w14:paraId="375EDC7E" w14:textId="4B9EEA81" w:rsidR="00666F6F" w:rsidRDefault="00666F6F" w:rsidP="00337C84">
      <w:pPr>
        <w:spacing w:after="0" w:line="276" w:lineRule="auto"/>
        <w:ind w:right="-1"/>
        <w:jc w:val="both"/>
        <w:rPr>
          <w:rFonts w:ascii="Cambria" w:hAnsi="Cambria" w:cs="Times New Roman"/>
          <w:b/>
          <w:bCs/>
          <w:sz w:val="20"/>
          <w:szCs w:val="20"/>
          <w:lang w:val="en-US"/>
        </w:rPr>
      </w:pPr>
      <w:r w:rsidRPr="00337C84">
        <w:rPr>
          <w:rFonts w:ascii="Cambria" w:hAnsi="Cambria" w:cs="Times New Roman"/>
          <w:b/>
          <w:bCs/>
          <w:sz w:val="20"/>
          <w:szCs w:val="20"/>
          <w:lang w:val="en-US"/>
        </w:rPr>
        <w:t>Agency theory</w:t>
      </w:r>
    </w:p>
    <w:p w14:paraId="735F6D63" w14:textId="5D633EE6" w:rsidR="00337C84" w:rsidRDefault="00337C84" w:rsidP="00337C84">
      <w:pPr>
        <w:spacing w:after="0" w:line="276" w:lineRule="auto"/>
        <w:ind w:right="-1" w:firstLine="567"/>
        <w:jc w:val="both"/>
        <w:rPr>
          <w:rFonts w:ascii="Cambria" w:hAnsi="Cambria" w:cs="Times New Roman"/>
          <w:sz w:val="20"/>
          <w:szCs w:val="20"/>
          <w:lang w:val="en-US"/>
        </w:rPr>
      </w:pPr>
      <w:r w:rsidRPr="00337C84">
        <w:rPr>
          <w:rFonts w:ascii="Cambria" w:hAnsi="Cambria" w:cs="Times New Roman"/>
          <w:sz w:val="20"/>
          <w:szCs w:val="20"/>
          <w:lang w:val="en-US"/>
        </w:rPr>
        <w:t>Agency theory discusses the existence of an agency relationship between principals and agents. The agency perspective becomes the basis for understanding investment decisions made by management itself. Agency relationships are shown between managers (agents) and investors (principals).</w:t>
      </w:r>
      <w:r>
        <w:rPr>
          <w:rFonts w:ascii="Cambria" w:hAnsi="Cambria" w:cs="Times New Roman"/>
          <w:sz w:val="20"/>
          <w:szCs w:val="20"/>
          <w:lang w:val="en-US"/>
        </w:rPr>
        <w:t xml:space="preserve"> </w:t>
      </w:r>
      <w:r w:rsidRPr="00337C84">
        <w:rPr>
          <w:rFonts w:ascii="Cambria" w:hAnsi="Cambria" w:cs="Times New Roman"/>
          <w:sz w:val="20"/>
          <w:szCs w:val="20"/>
          <w:lang w:val="en-US"/>
        </w:rPr>
        <w:t>The relationship between agency theory and the quality of financial reporting and investment performance is that agents are responsible for managing business operations and preparing financial statements as a form of management responsibility. This financial statement will later show the company's financial position and be used by management as a basis for decision making. Principal decisions are about identifying investments that can be useful to the business.</w:t>
      </w:r>
    </w:p>
    <w:p w14:paraId="5BEA0504" w14:textId="5D36B444" w:rsidR="00337C84" w:rsidRDefault="00337C84" w:rsidP="00337C84">
      <w:pPr>
        <w:spacing w:after="0" w:line="276" w:lineRule="auto"/>
        <w:ind w:right="-1"/>
        <w:jc w:val="both"/>
        <w:rPr>
          <w:rFonts w:ascii="Cambria" w:hAnsi="Cambria" w:cs="Times New Roman"/>
          <w:b/>
          <w:bCs/>
          <w:sz w:val="20"/>
          <w:szCs w:val="20"/>
          <w:lang w:val="en-US"/>
        </w:rPr>
      </w:pPr>
      <w:r w:rsidRPr="00337C84">
        <w:rPr>
          <w:rFonts w:ascii="Cambria" w:hAnsi="Cambria" w:cs="Times New Roman"/>
          <w:b/>
          <w:bCs/>
          <w:sz w:val="20"/>
          <w:szCs w:val="20"/>
          <w:lang w:val="en-US"/>
        </w:rPr>
        <w:t>Contingency Theory</w:t>
      </w:r>
    </w:p>
    <w:p w14:paraId="41B0442C" w14:textId="3BCC1ABF" w:rsidR="00337C84" w:rsidRDefault="00337C84" w:rsidP="00337C84">
      <w:pPr>
        <w:spacing w:after="0" w:line="276" w:lineRule="auto"/>
        <w:ind w:right="-1" w:firstLine="567"/>
        <w:jc w:val="both"/>
        <w:rPr>
          <w:rFonts w:ascii="Cambria" w:hAnsi="Cambria" w:cs="Times New Roman"/>
          <w:sz w:val="20"/>
          <w:szCs w:val="20"/>
          <w:lang w:val="en-US"/>
        </w:rPr>
      </w:pPr>
      <w:r w:rsidRPr="00337C84">
        <w:rPr>
          <w:rFonts w:ascii="Cambria" w:hAnsi="Cambria" w:cs="Times New Roman"/>
          <w:sz w:val="20"/>
          <w:szCs w:val="20"/>
          <w:lang w:val="en-US"/>
        </w:rPr>
        <w:t xml:space="preserve">Contingency theory is often referred to as situational theory. This theory explains that there are situational factors that can influence other variables. According to </w:t>
      </w:r>
      <w:proofErr w:type="spellStart"/>
      <w:r w:rsidRPr="00337C84">
        <w:rPr>
          <w:rFonts w:ascii="Cambria" w:hAnsi="Cambria" w:cs="Times New Roman"/>
          <w:sz w:val="20"/>
          <w:szCs w:val="20"/>
          <w:lang w:val="en-US"/>
        </w:rPr>
        <w:t>Istanti</w:t>
      </w:r>
      <w:proofErr w:type="spellEnd"/>
      <w:r w:rsidRPr="00337C84">
        <w:rPr>
          <w:rFonts w:ascii="Cambria" w:hAnsi="Cambria" w:cs="Times New Roman"/>
          <w:sz w:val="20"/>
          <w:szCs w:val="20"/>
          <w:lang w:val="en-US"/>
        </w:rPr>
        <w:t>, (2018) Contingency theory relates to businesses that have difficulty in predicting events that will occur in the future.</w:t>
      </w:r>
      <w:r>
        <w:rPr>
          <w:rFonts w:ascii="Cambria" w:hAnsi="Cambria" w:cs="Times New Roman"/>
          <w:sz w:val="20"/>
          <w:szCs w:val="20"/>
          <w:lang w:val="en-US"/>
        </w:rPr>
        <w:t xml:space="preserve"> </w:t>
      </w:r>
      <w:r w:rsidRPr="00337C84">
        <w:rPr>
          <w:rFonts w:ascii="Cambria" w:hAnsi="Cambria" w:cs="Times New Roman"/>
          <w:sz w:val="20"/>
          <w:szCs w:val="20"/>
          <w:lang w:val="en-US"/>
        </w:rPr>
        <w:t>Contingency theory helps companies design organizations that take into account uncertain environmental conditions as well as company size (</w:t>
      </w:r>
      <w:proofErr w:type="spellStart"/>
      <w:r w:rsidRPr="00337C84">
        <w:rPr>
          <w:rFonts w:ascii="Cambria" w:hAnsi="Cambria" w:cs="Times New Roman"/>
          <w:sz w:val="20"/>
          <w:szCs w:val="20"/>
          <w:lang w:val="en-US"/>
        </w:rPr>
        <w:t>Istanti</w:t>
      </w:r>
      <w:proofErr w:type="spellEnd"/>
      <w:r w:rsidRPr="00337C84">
        <w:rPr>
          <w:rFonts w:ascii="Cambria" w:hAnsi="Cambria" w:cs="Times New Roman"/>
          <w:sz w:val="20"/>
          <w:szCs w:val="20"/>
          <w:lang w:val="en-US"/>
        </w:rPr>
        <w:t>, 2018). The degree of influence of environmental uncertainty that makes it difficult to monitor or control an organization. Litigation risk is an external factor that is unlikely to influence managers' behavior in managing the company. The financial reports issued by the company will vary depending on the risk of litigation. As a result, litigation risk becomes an environmental uncertainty whose occurrence will affect the company's status.</w:t>
      </w:r>
    </w:p>
    <w:p w14:paraId="2904E7F4" w14:textId="57F03B9E" w:rsidR="00337C84" w:rsidRDefault="00337C84" w:rsidP="00337C84">
      <w:pPr>
        <w:spacing w:after="0" w:line="276" w:lineRule="auto"/>
        <w:ind w:right="-1"/>
        <w:jc w:val="both"/>
        <w:rPr>
          <w:rFonts w:ascii="Cambria" w:hAnsi="Cambria" w:cs="Times New Roman"/>
          <w:b/>
          <w:bCs/>
          <w:sz w:val="20"/>
          <w:szCs w:val="20"/>
          <w:lang w:val="en-US"/>
        </w:rPr>
      </w:pPr>
      <w:r w:rsidRPr="00337C84">
        <w:rPr>
          <w:rFonts w:ascii="Cambria" w:hAnsi="Cambria" w:cs="Times New Roman"/>
          <w:b/>
          <w:bCs/>
          <w:sz w:val="20"/>
          <w:szCs w:val="20"/>
          <w:lang w:val="en-US"/>
        </w:rPr>
        <w:t>Investment Efficiency</w:t>
      </w:r>
    </w:p>
    <w:p w14:paraId="514CFFEA" w14:textId="65C7E3DE" w:rsidR="00337C84" w:rsidRDefault="00337C84" w:rsidP="00337C84">
      <w:pPr>
        <w:spacing w:after="0" w:line="276" w:lineRule="auto"/>
        <w:ind w:right="-1" w:firstLine="567"/>
        <w:jc w:val="both"/>
        <w:rPr>
          <w:rFonts w:ascii="Cambria" w:hAnsi="Cambria" w:cs="Times New Roman"/>
          <w:sz w:val="20"/>
          <w:szCs w:val="20"/>
          <w:lang w:val="en-US"/>
        </w:rPr>
      </w:pPr>
      <w:r w:rsidRPr="00337C84">
        <w:rPr>
          <w:rFonts w:ascii="Cambria" w:hAnsi="Cambria" w:cs="Times New Roman"/>
          <w:sz w:val="20"/>
          <w:szCs w:val="20"/>
          <w:lang w:val="en-US"/>
        </w:rPr>
        <w:t xml:space="preserve">According to </w:t>
      </w:r>
      <w:proofErr w:type="spellStart"/>
      <w:r w:rsidRPr="00337C84">
        <w:rPr>
          <w:rFonts w:ascii="Cambria" w:hAnsi="Cambria" w:cs="Times New Roman"/>
          <w:sz w:val="20"/>
          <w:szCs w:val="20"/>
          <w:lang w:val="en-US"/>
        </w:rPr>
        <w:t>Basalamah</w:t>
      </w:r>
      <w:proofErr w:type="spellEnd"/>
      <w:r w:rsidRPr="00337C84">
        <w:rPr>
          <w:rFonts w:ascii="Cambria" w:hAnsi="Cambria" w:cs="Times New Roman"/>
          <w:sz w:val="20"/>
          <w:szCs w:val="20"/>
          <w:lang w:val="en-US"/>
        </w:rPr>
        <w:t xml:space="preserve"> and </w:t>
      </w:r>
      <w:proofErr w:type="spellStart"/>
      <w:r w:rsidRPr="00337C84">
        <w:rPr>
          <w:rFonts w:ascii="Cambria" w:hAnsi="Cambria" w:cs="Times New Roman"/>
          <w:sz w:val="20"/>
          <w:szCs w:val="20"/>
          <w:lang w:val="en-US"/>
        </w:rPr>
        <w:t>Haming</w:t>
      </w:r>
      <w:proofErr w:type="spellEnd"/>
      <w:r w:rsidRPr="00337C84">
        <w:rPr>
          <w:rFonts w:ascii="Cambria" w:hAnsi="Cambria" w:cs="Times New Roman"/>
          <w:sz w:val="20"/>
          <w:szCs w:val="20"/>
          <w:lang w:val="en-US"/>
        </w:rPr>
        <w:t xml:space="preserve"> (2010), investment is the purchase of real assets (land, houses, cars, etc.) or financial assets (shares, bonds, mutual funds, stock exchanges, etc.) with the aim of getting more income in the future. According to Sari (2014), efficiency is a measure of how efficiently resources are used, without wasting existing resources. Investment efficiency is the optimal level of investment made by a company whose investment produces a positive return for the company (Sari &amp; </w:t>
      </w:r>
      <w:proofErr w:type="spellStart"/>
      <w:r w:rsidRPr="00337C84">
        <w:rPr>
          <w:rFonts w:ascii="Cambria" w:hAnsi="Cambria" w:cs="Times New Roman"/>
          <w:sz w:val="20"/>
          <w:szCs w:val="20"/>
          <w:lang w:val="en-US"/>
        </w:rPr>
        <w:t>Suaryana</w:t>
      </w:r>
      <w:proofErr w:type="spellEnd"/>
      <w:r w:rsidRPr="00337C84">
        <w:rPr>
          <w:rFonts w:ascii="Cambria" w:hAnsi="Cambria" w:cs="Times New Roman"/>
          <w:sz w:val="20"/>
          <w:szCs w:val="20"/>
          <w:lang w:val="en-US"/>
        </w:rPr>
        <w:t>, 2014). To achieve efficient investment, companies must be able to avoid situations of excess and underinvestment.</w:t>
      </w:r>
    </w:p>
    <w:p w14:paraId="2DE24251" w14:textId="26746211" w:rsidR="00337C84" w:rsidRDefault="00337C84" w:rsidP="00337C84">
      <w:pPr>
        <w:spacing w:after="0" w:line="276" w:lineRule="auto"/>
        <w:ind w:right="-1"/>
        <w:jc w:val="both"/>
        <w:rPr>
          <w:rFonts w:ascii="Cambria" w:hAnsi="Cambria" w:cs="Times New Roman"/>
          <w:b/>
          <w:bCs/>
          <w:sz w:val="20"/>
          <w:szCs w:val="20"/>
          <w:lang w:val="en-US"/>
        </w:rPr>
      </w:pPr>
      <w:r w:rsidRPr="00337C84">
        <w:rPr>
          <w:rFonts w:ascii="Cambria" w:hAnsi="Cambria" w:cs="Times New Roman"/>
          <w:b/>
          <w:bCs/>
          <w:sz w:val="20"/>
          <w:szCs w:val="20"/>
          <w:lang w:val="en-US"/>
        </w:rPr>
        <w:t>Quality of Financial Statements</w:t>
      </w:r>
    </w:p>
    <w:p w14:paraId="20A638F2" w14:textId="294013D5" w:rsidR="00337C84" w:rsidRDefault="00337C84" w:rsidP="00337C84">
      <w:pPr>
        <w:spacing w:after="0" w:line="276" w:lineRule="auto"/>
        <w:ind w:right="-1" w:firstLine="567"/>
        <w:jc w:val="both"/>
        <w:rPr>
          <w:rFonts w:ascii="Cambria" w:hAnsi="Cambria" w:cs="Times New Roman"/>
          <w:sz w:val="20"/>
          <w:szCs w:val="20"/>
          <w:lang w:val="en-US"/>
        </w:rPr>
      </w:pPr>
      <w:r w:rsidRPr="00337C84">
        <w:rPr>
          <w:rFonts w:ascii="Cambria" w:hAnsi="Cambria" w:cs="Times New Roman"/>
          <w:sz w:val="20"/>
          <w:szCs w:val="20"/>
          <w:lang w:val="en-US"/>
        </w:rPr>
        <w:t xml:space="preserve">According to </w:t>
      </w:r>
      <w:proofErr w:type="spellStart"/>
      <w:r w:rsidRPr="00337C84">
        <w:rPr>
          <w:rFonts w:ascii="Cambria" w:hAnsi="Cambria" w:cs="Times New Roman"/>
          <w:sz w:val="20"/>
          <w:szCs w:val="20"/>
          <w:lang w:val="en-US"/>
        </w:rPr>
        <w:t>Kasmir</w:t>
      </w:r>
      <w:proofErr w:type="spellEnd"/>
      <w:r w:rsidRPr="00337C84">
        <w:rPr>
          <w:rFonts w:ascii="Cambria" w:hAnsi="Cambria" w:cs="Times New Roman"/>
          <w:sz w:val="20"/>
          <w:szCs w:val="20"/>
          <w:lang w:val="en-US"/>
        </w:rPr>
        <w:t>, (</w:t>
      </w:r>
      <w:proofErr w:type="spellStart"/>
      <w:r w:rsidRPr="00337C84">
        <w:rPr>
          <w:rFonts w:ascii="Cambria" w:hAnsi="Cambria" w:cs="Times New Roman"/>
          <w:sz w:val="20"/>
          <w:szCs w:val="20"/>
          <w:lang w:val="en-US"/>
        </w:rPr>
        <w:t>Kasmir</w:t>
      </w:r>
      <w:proofErr w:type="spellEnd"/>
      <w:r w:rsidRPr="00337C84">
        <w:rPr>
          <w:rFonts w:ascii="Cambria" w:hAnsi="Cambria" w:cs="Times New Roman"/>
          <w:sz w:val="20"/>
          <w:szCs w:val="20"/>
          <w:lang w:val="en-US"/>
        </w:rPr>
        <w:t>, 2013) financial statements are reports that show the company's current financial condition or future period. The purpose and purpose of the financial statements show the financial condition of the company. Financial statements are made with the aim of being used by various parties, including the company's own internal parties such as managers, employees, trade unions and others. The parties who are actually most interested in financial statements are external users (shareholders, creditors, government, society).</w:t>
      </w:r>
      <w:r>
        <w:rPr>
          <w:rFonts w:ascii="Cambria" w:hAnsi="Cambria" w:cs="Times New Roman"/>
          <w:sz w:val="20"/>
          <w:szCs w:val="20"/>
          <w:lang w:val="en-US"/>
        </w:rPr>
        <w:t xml:space="preserve"> </w:t>
      </w:r>
      <w:r w:rsidRPr="00337C84">
        <w:rPr>
          <w:rFonts w:ascii="Cambria" w:hAnsi="Cambria" w:cs="Times New Roman"/>
          <w:sz w:val="20"/>
          <w:szCs w:val="20"/>
          <w:lang w:val="en-US"/>
        </w:rPr>
        <w:t>Management really needs financial statements to make decisions and make plans. For this reason, companies must always strive to produce quality financial statements. The quality of financial statements can be seen from the quality characteristics of financial statements. These characteristics are listed in SFAC No.2, namely, relevance, reliability, comparability and consistency, cost-benefit balance and materiality.</w:t>
      </w:r>
    </w:p>
    <w:p w14:paraId="7D3A7A08" w14:textId="53A704A6" w:rsidR="00337C84" w:rsidRPr="00337C84" w:rsidRDefault="00337C84" w:rsidP="00337C84">
      <w:pPr>
        <w:spacing w:after="0" w:line="276" w:lineRule="auto"/>
        <w:ind w:right="-1"/>
        <w:jc w:val="both"/>
        <w:rPr>
          <w:rFonts w:ascii="Cambria" w:hAnsi="Cambria" w:cs="Times New Roman"/>
          <w:b/>
          <w:bCs/>
          <w:sz w:val="20"/>
          <w:szCs w:val="20"/>
          <w:lang w:val="en-US"/>
        </w:rPr>
      </w:pPr>
      <w:r w:rsidRPr="00337C84">
        <w:rPr>
          <w:rFonts w:ascii="Cambria" w:hAnsi="Cambria" w:cs="Times New Roman"/>
          <w:b/>
          <w:bCs/>
          <w:sz w:val="20"/>
          <w:szCs w:val="20"/>
          <w:lang w:val="en-US"/>
        </w:rPr>
        <w:t>Litigation Risk</w:t>
      </w:r>
    </w:p>
    <w:p w14:paraId="24218C0F" w14:textId="558DA2F4" w:rsidR="00666F6F" w:rsidRDefault="00337C84" w:rsidP="00337C84">
      <w:pPr>
        <w:spacing w:after="0" w:line="276" w:lineRule="auto"/>
        <w:ind w:firstLine="567"/>
        <w:jc w:val="both"/>
        <w:rPr>
          <w:rFonts w:ascii="Cambria" w:hAnsi="Cambria"/>
          <w:sz w:val="20"/>
          <w:szCs w:val="20"/>
          <w:lang w:val="en-US"/>
        </w:rPr>
      </w:pPr>
      <w:r w:rsidRPr="00337C84">
        <w:rPr>
          <w:rFonts w:ascii="Cambria" w:hAnsi="Cambria"/>
          <w:sz w:val="20"/>
          <w:szCs w:val="20"/>
          <w:lang w:val="en-US"/>
        </w:rPr>
        <w:t xml:space="preserve">Understanding litigation risk according to </w:t>
      </w:r>
      <w:proofErr w:type="spellStart"/>
      <w:r w:rsidRPr="00337C84">
        <w:rPr>
          <w:rFonts w:ascii="Cambria" w:hAnsi="Cambria"/>
          <w:sz w:val="20"/>
          <w:szCs w:val="20"/>
          <w:lang w:val="en-US"/>
        </w:rPr>
        <w:t>Juanda</w:t>
      </w:r>
      <w:proofErr w:type="spellEnd"/>
      <w:r w:rsidRPr="00337C84">
        <w:rPr>
          <w:rFonts w:ascii="Cambria" w:hAnsi="Cambria"/>
          <w:sz w:val="20"/>
          <w:szCs w:val="20"/>
          <w:lang w:val="en-US"/>
        </w:rPr>
        <w:t>(2007) is a risk inherent in a company that creates a risk of litigation by interested parties in the company who feel disadvantaged. These parties include creditors, investors and regulators. In Indonesia, law enforcement efforts in the field of financial reporting of companies listed on the capital market by the government are starting to show increasing intensity. The intensity of law enforcement makes companies more likely to face litigation. Litigation risk as an external conditioning factor is based on the idea that investors and creditors are legally protected parties. Investors and creditors who fight for their rights and interests can carry out litigation and sue the company. Because the company does not carry out its activities in accordance with the agreed contract. For example, a company's inability to pay its debts arising from its creditors. From investors, since the company carries out transactions that result in losses for investors, as evidenced by fluctuations in share prices and volume. For example, withholding negative information that should be reported (</w:t>
      </w:r>
      <w:proofErr w:type="spellStart"/>
      <w:r w:rsidRPr="00337C84">
        <w:rPr>
          <w:rFonts w:ascii="Cambria" w:hAnsi="Cambria"/>
          <w:sz w:val="20"/>
          <w:szCs w:val="20"/>
          <w:lang w:val="en-US"/>
        </w:rPr>
        <w:t>Juanda</w:t>
      </w:r>
      <w:proofErr w:type="spellEnd"/>
      <w:r w:rsidRPr="00337C84">
        <w:rPr>
          <w:rFonts w:ascii="Cambria" w:hAnsi="Cambria"/>
          <w:sz w:val="20"/>
          <w:szCs w:val="20"/>
          <w:lang w:val="en-US"/>
        </w:rPr>
        <w:t>, 2007).</w:t>
      </w:r>
    </w:p>
    <w:p w14:paraId="6E4C20F4" w14:textId="32C09629" w:rsidR="00337C84" w:rsidRDefault="00337C84" w:rsidP="00337C84">
      <w:pPr>
        <w:spacing w:after="0" w:line="276" w:lineRule="auto"/>
        <w:jc w:val="both"/>
        <w:rPr>
          <w:rFonts w:ascii="Cambria" w:hAnsi="Cambria"/>
          <w:b/>
          <w:bCs/>
          <w:sz w:val="20"/>
          <w:szCs w:val="20"/>
          <w:lang w:val="en-US"/>
        </w:rPr>
      </w:pPr>
      <w:r w:rsidRPr="00337C84">
        <w:rPr>
          <w:rFonts w:ascii="Cambria" w:hAnsi="Cambria"/>
          <w:b/>
          <w:bCs/>
          <w:sz w:val="20"/>
          <w:szCs w:val="20"/>
          <w:lang w:val="en-US"/>
        </w:rPr>
        <w:t>Conceptual framework</w:t>
      </w:r>
    </w:p>
    <w:p w14:paraId="327DE394" w14:textId="26B298B0" w:rsidR="00337C84" w:rsidRDefault="00337C84" w:rsidP="00337C84">
      <w:pPr>
        <w:spacing w:after="0" w:line="276" w:lineRule="auto"/>
        <w:ind w:firstLine="567"/>
        <w:jc w:val="both"/>
        <w:rPr>
          <w:rFonts w:ascii="Cambria" w:hAnsi="Cambria"/>
          <w:sz w:val="20"/>
          <w:szCs w:val="20"/>
          <w:lang w:val="en-US"/>
        </w:rPr>
      </w:pPr>
      <w:r w:rsidRPr="00337C84">
        <w:rPr>
          <w:rFonts w:ascii="Cambria" w:hAnsi="Cambria"/>
          <w:sz w:val="20"/>
          <w:szCs w:val="20"/>
          <w:lang w:val="en-US"/>
        </w:rPr>
        <w:t>This study aims to explain and reveal the effect of financial statement quality (X) on investment efficiency (Y) with litigation risk (Z) as a moderating variable. The conceptual framework in this study is as follows:</w:t>
      </w:r>
    </w:p>
    <w:p w14:paraId="6B38802B" w14:textId="77777777" w:rsidR="00337C84" w:rsidRPr="00337C84" w:rsidRDefault="00337C84" w:rsidP="00337C84">
      <w:pPr>
        <w:spacing w:after="0" w:line="276" w:lineRule="auto"/>
        <w:jc w:val="center"/>
        <w:rPr>
          <w:rFonts w:ascii="Cambria" w:hAnsi="Cambria"/>
          <w:sz w:val="20"/>
          <w:szCs w:val="20"/>
          <w:lang w:val="en-US"/>
        </w:rPr>
      </w:pPr>
    </w:p>
    <w:p w14:paraId="18118321" w14:textId="053B4632" w:rsidR="00337C84" w:rsidRDefault="00337C84" w:rsidP="00337C84">
      <w:pPr>
        <w:spacing w:after="0" w:line="276" w:lineRule="auto"/>
        <w:jc w:val="center"/>
        <w:rPr>
          <w:rFonts w:ascii="Cambria" w:hAnsi="Cambria"/>
          <w:b/>
          <w:bCs/>
          <w:sz w:val="20"/>
          <w:szCs w:val="20"/>
          <w:lang w:val="en-US"/>
        </w:rPr>
      </w:pPr>
      <w:r>
        <w:rPr>
          <w:rFonts w:ascii="Cambria" w:hAnsi="Cambria"/>
          <w:b/>
          <w:bCs/>
          <w:noProof/>
          <w:sz w:val="20"/>
          <w:szCs w:val="20"/>
          <w:lang w:val="en-US"/>
        </w:rPr>
        <w:lastRenderedPageBreak/>
        <w:drawing>
          <wp:inline distT="0" distB="0" distL="0" distR="0" wp14:anchorId="4E00AF00" wp14:editId="3B1E6BB5">
            <wp:extent cx="4032000" cy="1256808"/>
            <wp:effectExtent l="0" t="0" r="0" b="635"/>
            <wp:docPr id="812724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24682" name="Picture 812724682"/>
                    <pic:cNvPicPr/>
                  </pic:nvPicPr>
                  <pic:blipFill>
                    <a:blip r:embed="rId10">
                      <a:extLst>
                        <a:ext uri="{28A0092B-C50C-407E-A947-70E740481C1C}">
                          <a14:useLocalDpi xmlns:a14="http://schemas.microsoft.com/office/drawing/2010/main" val="0"/>
                        </a:ext>
                      </a:extLst>
                    </a:blip>
                    <a:stretch>
                      <a:fillRect/>
                    </a:stretch>
                  </pic:blipFill>
                  <pic:spPr>
                    <a:xfrm>
                      <a:off x="0" y="0"/>
                      <a:ext cx="4032000" cy="1256808"/>
                    </a:xfrm>
                    <a:prstGeom prst="rect">
                      <a:avLst/>
                    </a:prstGeom>
                  </pic:spPr>
                </pic:pic>
              </a:graphicData>
            </a:graphic>
          </wp:inline>
        </w:drawing>
      </w:r>
    </w:p>
    <w:p w14:paraId="07C1B883" w14:textId="05A5560E" w:rsidR="00337C84" w:rsidRDefault="00337C84" w:rsidP="00337C84">
      <w:pPr>
        <w:spacing w:after="0" w:line="276" w:lineRule="auto"/>
        <w:jc w:val="center"/>
        <w:rPr>
          <w:rFonts w:ascii="Cambria" w:hAnsi="Cambria"/>
          <w:sz w:val="20"/>
          <w:szCs w:val="20"/>
          <w:lang w:val="en-US"/>
        </w:rPr>
      </w:pPr>
      <w:r w:rsidRPr="00337C84">
        <w:rPr>
          <w:rFonts w:ascii="Cambria" w:hAnsi="Cambria"/>
          <w:sz w:val="20"/>
          <w:szCs w:val="20"/>
          <w:lang w:val="en-US"/>
        </w:rPr>
        <w:t>Figure 2. Conceptual Framework</w:t>
      </w:r>
    </w:p>
    <w:p w14:paraId="4CB9D53B" w14:textId="77777777" w:rsidR="00337C84" w:rsidRDefault="00337C84" w:rsidP="00337C84">
      <w:pPr>
        <w:spacing w:after="0" w:line="276" w:lineRule="auto"/>
        <w:jc w:val="center"/>
        <w:rPr>
          <w:rFonts w:ascii="Cambria" w:hAnsi="Cambria"/>
          <w:sz w:val="20"/>
          <w:szCs w:val="20"/>
          <w:lang w:val="en-US"/>
        </w:rPr>
      </w:pPr>
    </w:p>
    <w:p w14:paraId="07C65DD1" w14:textId="0BD41629" w:rsidR="00337C84" w:rsidRDefault="00912C6A" w:rsidP="00337C84">
      <w:pPr>
        <w:spacing w:after="0" w:line="276" w:lineRule="auto"/>
        <w:jc w:val="both"/>
        <w:rPr>
          <w:rFonts w:ascii="Cambria" w:hAnsi="Cambria"/>
          <w:b/>
          <w:bCs/>
          <w:sz w:val="20"/>
          <w:szCs w:val="20"/>
          <w:lang w:val="en-US"/>
        </w:rPr>
      </w:pPr>
      <w:r w:rsidRPr="00912C6A">
        <w:rPr>
          <w:rFonts w:ascii="Cambria" w:hAnsi="Cambria"/>
          <w:b/>
          <w:bCs/>
          <w:sz w:val="20"/>
          <w:szCs w:val="20"/>
          <w:lang w:val="en-US"/>
        </w:rPr>
        <w:t>Hypothesis</w:t>
      </w:r>
    </w:p>
    <w:p w14:paraId="29EBF089" w14:textId="17435577" w:rsidR="00820926" w:rsidRPr="008D2764" w:rsidRDefault="00820926" w:rsidP="00820926">
      <w:pPr>
        <w:spacing w:after="0" w:line="276" w:lineRule="auto"/>
        <w:ind w:right="-1" w:firstLine="567"/>
        <w:jc w:val="both"/>
        <w:rPr>
          <w:rFonts w:ascii="Cambria" w:hAnsi="Cambria" w:cs="Times New Roman"/>
          <w:sz w:val="20"/>
          <w:szCs w:val="20"/>
          <w:lang w:val="en-US"/>
        </w:rPr>
      </w:pPr>
      <w:r w:rsidRPr="008D2764">
        <w:rPr>
          <w:rFonts w:ascii="Cambria" w:hAnsi="Cambria" w:cs="Times New Roman"/>
          <w:sz w:val="20"/>
          <w:szCs w:val="20"/>
          <w:lang w:val="en-US"/>
        </w:rPr>
        <w:t xml:space="preserve">The relationship between the quality of financial reporting and investment efficiency is related to the reduction of information asymmetry between companies as financial institutions and external parties </w:t>
      </w:r>
      <w:sdt>
        <w:sdtPr>
          <w:rPr>
            <w:rFonts w:ascii="Cambria" w:hAnsi="Cambria" w:cs="Times New Roman"/>
            <w:color w:val="000000"/>
            <w:sz w:val="20"/>
            <w:szCs w:val="20"/>
            <w:lang w:val="sv-SE"/>
          </w:rPr>
          <w:tag w:val="MENDELEY_CITATION_v3_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"/>
          <w:id w:val="-829129015"/>
          <w:placeholder>
            <w:docPart w:val="C3C1C3FB8273EF489EB1E2906BC74923"/>
          </w:placeholder>
        </w:sdtPr>
        <w:sdtContent>
          <w:r w:rsidRPr="008D2764">
            <w:rPr>
              <w:rFonts w:ascii="Cambria" w:hAnsi="Cambria" w:cs="Times New Roman"/>
              <w:color w:val="000000"/>
              <w:sz w:val="20"/>
              <w:szCs w:val="20"/>
              <w:lang w:val="en-US"/>
            </w:rPr>
            <w:t>(Biddle et al., 2009)</w:t>
          </w:r>
        </w:sdtContent>
      </w:sdt>
      <w:r w:rsidRPr="008D2764">
        <w:rPr>
          <w:rFonts w:ascii="Cambria" w:hAnsi="Cambria" w:cs="Times New Roman"/>
          <w:sz w:val="20"/>
          <w:szCs w:val="20"/>
          <w:lang w:val="en-US"/>
        </w:rPr>
        <w:t xml:space="preserve">. Information asymmetry is one of the factors that affect company investment, because it reduces the quality of company investment decisions </w:t>
      </w:r>
      <w:sdt>
        <w:sdtPr>
          <w:rPr>
            <w:rFonts w:ascii="Cambria" w:hAnsi="Cambria" w:cs="Times New Roman"/>
            <w:sz w:val="20"/>
            <w:szCs w:val="20"/>
            <w:lang w:val="sv-SE"/>
          </w:rPr>
          <w:tag w:val="MENDELEY_CITATION_v3_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"/>
          <w:id w:val="-377399381"/>
          <w:placeholder>
            <w:docPart w:val="C3C1C3FB8273EF489EB1E2906BC74923"/>
          </w:placeholder>
        </w:sdtPr>
        <w:sdtEndPr>
          <w:rPr>
            <w:color w:val="000000"/>
          </w:rPr>
        </w:sdtEndPr>
        <w:sdtContent>
          <w:r w:rsidRPr="008D2764">
            <w:rPr>
              <w:rFonts w:ascii="Cambria" w:eastAsia="Times New Roman" w:hAnsi="Cambria"/>
              <w:sz w:val="20"/>
              <w:szCs w:val="20"/>
            </w:rPr>
            <w:t xml:space="preserve">(Sari &amp; </w:t>
          </w:r>
          <w:proofErr w:type="spellStart"/>
          <w:r w:rsidRPr="008D2764">
            <w:rPr>
              <w:rFonts w:ascii="Cambria" w:eastAsia="Times New Roman" w:hAnsi="Cambria"/>
              <w:sz w:val="20"/>
              <w:szCs w:val="20"/>
            </w:rPr>
            <w:t>Suaryana</w:t>
          </w:r>
          <w:proofErr w:type="spellEnd"/>
          <w:r w:rsidRPr="008D2764">
            <w:rPr>
              <w:rFonts w:ascii="Cambria" w:eastAsia="Times New Roman" w:hAnsi="Cambria"/>
              <w:sz w:val="20"/>
              <w:szCs w:val="20"/>
            </w:rPr>
            <w:t>, 2014)</w:t>
          </w:r>
        </w:sdtContent>
      </w:sdt>
      <w:r w:rsidRPr="008D2764">
        <w:rPr>
          <w:rFonts w:ascii="Cambria" w:hAnsi="Cambria" w:cs="Times New Roman"/>
          <w:sz w:val="20"/>
          <w:szCs w:val="20"/>
          <w:lang w:val="en-US"/>
        </w:rPr>
        <w:t xml:space="preserve">. From the perspective of agency theory, there are many ways to reduce information asymmetry. For example, disclosure of the quality of financial reporting allows adequate supervision of management activities and reduces opportunistic behavior of management </w:t>
      </w:r>
      <w:sdt>
        <w:sdtPr>
          <w:rPr>
            <w:rFonts w:ascii="Cambria" w:hAnsi="Cambria" w:cs="Times New Roman"/>
            <w:sz w:val="20"/>
            <w:szCs w:val="20"/>
            <w:lang w:val="sv-SE"/>
          </w:rPr>
          <w:tag w:val="MENDELEY_CITATION_v3_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"/>
          <w:id w:val="1116800038"/>
          <w:placeholder>
            <w:docPart w:val="C3C1C3FB8273EF489EB1E2906BC74923"/>
          </w:placeholder>
        </w:sdtPr>
        <w:sdtEndPr>
          <w:rPr>
            <w:color w:val="000000"/>
          </w:rPr>
        </w:sdtEndPr>
        <w:sdtContent>
          <w:r w:rsidRPr="008D2764">
            <w:rPr>
              <w:rFonts w:ascii="Cambria" w:eastAsia="Times New Roman" w:hAnsi="Cambria"/>
              <w:sz w:val="20"/>
              <w:szCs w:val="20"/>
            </w:rPr>
            <w:t>(</w:t>
          </w:r>
          <w:proofErr w:type="spellStart"/>
          <w:r w:rsidRPr="008D2764">
            <w:rPr>
              <w:rFonts w:ascii="Cambria" w:eastAsia="Times New Roman" w:hAnsi="Cambria"/>
              <w:sz w:val="20"/>
              <w:szCs w:val="20"/>
            </w:rPr>
            <w:t>Rahmawati</w:t>
          </w:r>
          <w:proofErr w:type="spellEnd"/>
          <w:r w:rsidRPr="008D2764">
            <w:rPr>
              <w:rFonts w:ascii="Cambria" w:eastAsia="Times New Roman" w:hAnsi="Cambria"/>
              <w:sz w:val="20"/>
              <w:szCs w:val="20"/>
            </w:rPr>
            <w:t xml:space="preserve"> &amp; </w:t>
          </w:r>
          <w:proofErr w:type="spellStart"/>
          <w:r w:rsidRPr="008D2764">
            <w:rPr>
              <w:rFonts w:ascii="Cambria" w:eastAsia="Times New Roman" w:hAnsi="Cambria"/>
              <w:sz w:val="20"/>
              <w:szCs w:val="20"/>
            </w:rPr>
            <w:t>Harto</w:t>
          </w:r>
          <w:proofErr w:type="spellEnd"/>
          <w:r w:rsidRPr="008D2764">
            <w:rPr>
              <w:rFonts w:ascii="Cambria" w:eastAsia="Times New Roman" w:hAnsi="Cambria"/>
              <w:sz w:val="20"/>
              <w:szCs w:val="20"/>
            </w:rPr>
            <w:t>, 2014)</w:t>
          </w:r>
        </w:sdtContent>
      </w:sdt>
      <w:r w:rsidRPr="008D2764">
        <w:rPr>
          <w:rFonts w:ascii="Cambria" w:hAnsi="Cambria" w:cs="Times New Roman"/>
          <w:sz w:val="20"/>
          <w:szCs w:val="20"/>
          <w:lang w:val="en-US"/>
        </w:rPr>
        <w:t xml:space="preserve">. This is because financial statements should provide information that helps investors, creditors, and other users to make reasonable investments, credit scoring, and other similar decisions </w:t>
      </w:r>
      <w:sdt>
        <w:sdtPr>
          <w:rPr>
            <w:rFonts w:ascii="Cambria" w:hAnsi="Cambria" w:cs="Times New Roman"/>
            <w:color w:val="000000"/>
            <w:sz w:val="20"/>
            <w:szCs w:val="20"/>
            <w:lang w:val="sv-SE"/>
          </w:rPr>
          <w:tag w:val="MENDELEY_CITATION_v3_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"/>
          <w:id w:val="-1921017235"/>
          <w:placeholder>
            <w:docPart w:val="C3C1C3FB8273EF489EB1E2906BC74923"/>
          </w:placeholder>
        </w:sdtPr>
        <w:sdtContent>
          <w:r w:rsidRPr="008D2764">
            <w:rPr>
              <w:rFonts w:ascii="Cambria" w:hAnsi="Cambria" w:cs="Times New Roman"/>
              <w:color w:val="000000"/>
              <w:sz w:val="20"/>
              <w:szCs w:val="20"/>
              <w:lang w:val="en-US"/>
            </w:rPr>
            <w:t>(Gerald et al., 2003)</w:t>
          </w:r>
        </w:sdtContent>
      </w:sdt>
      <w:r w:rsidRPr="008D2764">
        <w:rPr>
          <w:rFonts w:ascii="Cambria" w:hAnsi="Cambria" w:cs="Times New Roman"/>
          <w:sz w:val="20"/>
          <w:szCs w:val="20"/>
          <w:lang w:val="en-US"/>
        </w:rPr>
        <w:t xml:space="preserve">. However, in corporate activity, management may make investments that are not in accordance with shareholder objectives </w:t>
      </w:r>
      <w:sdt>
        <w:sdtPr>
          <w:rPr>
            <w:rFonts w:ascii="Cambria" w:hAnsi="Cambria" w:cs="Times New Roman"/>
            <w:color w:val="000000"/>
            <w:sz w:val="20"/>
            <w:szCs w:val="20"/>
            <w:lang w:val="sv-SE"/>
          </w:rPr>
          <w:tag w:val="MENDELEY_CITATION_v3_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"/>
          <w:id w:val="-170414954"/>
          <w:placeholder>
            <w:docPart w:val="C3C1C3FB8273EF489EB1E2906BC74923"/>
          </w:placeholder>
        </w:sdtPr>
        <w:sdtContent>
          <w:r w:rsidRPr="008D2764">
            <w:rPr>
              <w:rFonts w:ascii="Cambria" w:eastAsia="Times New Roman" w:hAnsi="Cambria" w:cs="Times New Roman"/>
              <w:color w:val="000000"/>
              <w:sz w:val="20"/>
              <w:szCs w:val="20"/>
            </w:rPr>
            <w:t xml:space="preserve">(Jensen dan </w:t>
          </w:r>
          <w:proofErr w:type="spellStart"/>
          <w:r w:rsidRPr="008D2764">
            <w:rPr>
              <w:rFonts w:ascii="Cambria" w:eastAsia="Times New Roman" w:hAnsi="Cambria" w:cs="Times New Roman"/>
              <w:color w:val="000000"/>
              <w:sz w:val="20"/>
              <w:szCs w:val="20"/>
            </w:rPr>
            <w:t>Meckling</w:t>
          </w:r>
          <w:proofErr w:type="spellEnd"/>
          <w:r w:rsidRPr="008D2764">
            <w:rPr>
              <w:rFonts w:ascii="Cambria" w:eastAsia="Times New Roman" w:hAnsi="Cambria" w:cs="Times New Roman"/>
              <w:color w:val="000000"/>
              <w:sz w:val="20"/>
              <w:szCs w:val="20"/>
            </w:rPr>
            <w:t>, 1976)</w:t>
          </w:r>
        </w:sdtContent>
      </w:sdt>
      <w:r w:rsidRPr="008D2764">
        <w:rPr>
          <w:rFonts w:ascii="Cambria" w:hAnsi="Cambria" w:cs="Times New Roman"/>
          <w:sz w:val="20"/>
          <w:szCs w:val="20"/>
          <w:lang w:val="en-US"/>
        </w:rPr>
        <w:t>.</w:t>
      </w:r>
    </w:p>
    <w:p w14:paraId="02B0243E" w14:textId="1E7788F0" w:rsidR="00912C6A" w:rsidRDefault="00820926" w:rsidP="00820926">
      <w:pPr>
        <w:spacing w:after="0" w:line="276" w:lineRule="auto"/>
        <w:ind w:firstLine="567"/>
        <w:jc w:val="both"/>
        <w:rPr>
          <w:rFonts w:ascii="Cambria" w:hAnsi="Cambria" w:cs="Times New Roman"/>
          <w:sz w:val="20"/>
          <w:szCs w:val="20"/>
          <w:lang w:val="en-US"/>
        </w:rPr>
      </w:pPr>
      <w:r w:rsidRPr="008D2764">
        <w:rPr>
          <w:rFonts w:ascii="Cambria" w:hAnsi="Cambria" w:cs="Times New Roman"/>
          <w:sz w:val="20"/>
          <w:szCs w:val="20"/>
          <w:lang w:val="en-US"/>
        </w:rPr>
        <w:t xml:space="preserve">Research from </w:t>
      </w:r>
      <w:sdt>
        <w:sdtPr>
          <w:rPr>
            <w:rFonts w:ascii="Cambria" w:hAnsi="Cambria" w:cs="Times New Roman"/>
            <w:color w:val="000000"/>
            <w:sz w:val="20"/>
            <w:szCs w:val="20"/>
            <w:lang w:val="sv-SE"/>
          </w:rPr>
          <w:tag w:val="MENDELEY_CITATION_v3_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"/>
          <w:id w:val="-704718932"/>
          <w:placeholder>
            <w:docPart w:val="C3C1C3FB8273EF489EB1E2906BC74923"/>
          </w:placeholder>
        </w:sdtPr>
        <w:sdtContent>
          <w:r w:rsidRPr="008D2764">
            <w:rPr>
              <w:rFonts w:ascii="Cambria" w:hAnsi="Cambria" w:cs="Times New Roman"/>
              <w:color w:val="000000"/>
              <w:sz w:val="20"/>
              <w:szCs w:val="20"/>
              <w:lang w:val="en-US"/>
            </w:rPr>
            <w:t>(</w:t>
          </w:r>
          <w:proofErr w:type="spellStart"/>
          <w:r w:rsidRPr="008D2764">
            <w:rPr>
              <w:rFonts w:ascii="Cambria" w:hAnsi="Cambria" w:cs="Times New Roman"/>
              <w:color w:val="000000"/>
              <w:sz w:val="20"/>
              <w:szCs w:val="20"/>
              <w:lang w:val="en-US"/>
            </w:rPr>
            <w:t>Verawaty</w:t>
          </w:r>
          <w:proofErr w:type="spellEnd"/>
          <w:r w:rsidRPr="008D2764">
            <w:rPr>
              <w:rFonts w:ascii="Cambria" w:hAnsi="Cambria" w:cs="Times New Roman"/>
              <w:color w:val="000000"/>
              <w:sz w:val="20"/>
              <w:szCs w:val="20"/>
              <w:lang w:val="en-US"/>
            </w:rPr>
            <w:t xml:space="preserve"> et al., 2022)</w:t>
          </w:r>
        </w:sdtContent>
      </w:sdt>
      <w:r w:rsidRPr="008D2764">
        <w:rPr>
          <w:rFonts w:ascii="Cambria" w:hAnsi="Cambria" w:cs="Times New Roman"/>
          <w:color w:val="000000"/>
          <w:sz w:val="20"/>
          <w:szCs w:val="20"/>
          <w:lang w:val="en-US"/>
        </w:rPr>
        <w:t xml:space="preserve"> </w:t>
      </w:r>
      <w:r w:rsidRPr="008D2764">
        <w:rPr>
          <w:rFonts w:ascii="Cambria" w:hAnsi="Cambria" w:cs="Times New Roman"/>
          <w:sz w:val="20"/>
          <w:szCs w:val="20"/>
          <w:lang w:val="en-US"/>
        </w:rPr>
        <w:t>which shows the results that the quality of financial statements has a positive effect on investment performance. Quality financial statements will incentivize managers to be more accountable because they allow users of financial statements to supervise, thereby reducing information asymmetry</w:t>
      </w:r>
      <w:r>
        <w:rPr>
          <w:rFonts w:ascii="Cambria" w:hAnsi="Cambria" w:cs="Times New Roman"/>
          <w:sz w:val="20"/>
          <w:szCs w:val="20"/>
          <w:lang w:val="en-US"/>
        </w:rPr>
        <w:t>.</w:t>
      </w:r>
    </w:p>
    <w:p w14:paraId="5CF7DFE3" w14:textId="1FD63631" w:rsidR="00820926" w:rsidRDefault="00820926" w:rsidP="00820926">
      <w:pPr>
        <w:spacing w:after="0" w:line="276" w:lineRule="auto"/>
        <w:jc w:val="both"/>
        <w:rPr>
          <w:rFonts w:ascii="Cambria" w:hAnsi="Cambria"/>
          <w:sz w:val="20"/>
          <w:szCs w:val="20"/>
          <w:lang w:val="en-US"/>
        </w:rPr>
      </w:pPr>
      <w:r w:rsidRPr="00820926">
        <w:rPr>
          <w:rFonts w:ascii="Cambria" w:hAnsi="Cambria"/>
          <w:sz w:val="20"/>
          <w:szCs w:val="20"/>
          <w:lang w:val="en-US"/>
        </w:rPr>
        <w:t>H₁: The Effect of Financial Report Quality on Investment Efficiency</w:t>
      </w:r>
    </w:p>
    <w:p w14:paraId="2B5AE250" w14:textId="15B05D3D" w:rsidR="00820926" w:rsidRPr="008D2764" w:rsidRDefault="00820926" w:rsidP="00820926">
      <w:pPr>
        <w:spacing w:after="0" w:line="240" w:lineRule="auto"/>
        <w:ind w:right="-1" w:firstLine="567"/>
        <w:jc w:val="both"/>
        <w:rPr>
          <w:rFonts w:ascii="Cambria" w:hAnsi="Cambria" w:cs="Times New Roman"/>
          <w:sz w:val="20"/>
          <w:szCs w:val="20"/>
          <w:lang w:val="en-US"/>
        </w:rPr>
      </w:pPr>
      <w:r w:rsidRPr="008D2764">
        <w:rPr>
          <w:rFonts w:ascii="Cambria" w:hAnsi="Cambria" w:cs="Times New Roman"/>
          <w:sz w:val="20"/>
          <w:szCs w:val="20"/>
          <w:lang w:val="en-US"/>
        </w:rPr>
        <w:t xml:space="preserve">Biddle and Hilary's findings </w:t>
      </w:r>
      <w:sdt>
        <w:sdtPr>
          <w:rPr>
            <w:rFonts w:ascii="Cambria" w:hAnsi="Cambria" w:cs="Times New Roman"/>
            <w:color w:val="000000"/>
            <w:sz w:val="20"/>
            <w:szCs w:val="20"/>
            <w:lang w:val="sv-SE"/>
          </w:rPr>
          <w:tag w:val="MENDELEY_CITATION_v3_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"/>
          <w:id w:val="-1569337473"/>
          <w:placeholder>
            <w:docPart w:val="0DE1663114717B499F726CD1BF6CFD21"/>
          </w:placeholder>
        </w:sdtPr>
        <w:sdtContent>
          <w:r w:rsidRPr="008D2764">
            <w:rPr>
              <w:rFonts w:ascii="Cambria" w:eastAsia="Times New Roman" w:hAnsi="Cambria" w:cs="Times New Roman"/>
              <w:color w:val="000000"/>
              <w:sz w:val="20"/>
              <w:szCs w:val="20"/>
            </w:rPr>
            <w:t>(2006)</w:t>
          </w:r>
        </w:sdtContent>
      </w:sdt>
      <w:r w:rsidRPr="008D2764">
        <w:rPr>
          <w:rFonts w:ascii="Cambria" w:hAnsi="Cambria" w:cs="Times New Roman"/>
          <w:color w:val="000000"/>
          <w:sz w:val="20"/>
          <w:szCs w:val="20"/>
          <w:lang w:val="en-US"/>
        </w:rPr>
        <w:t xml:space="preserve"> </w:t>
      </w:r>
      <w:r w:rsidRPr="008D2764">
        <w:rPr>
          <w:rFonts w:ascii="Cambria" w:hAnsi="Cambria" w:cs="Times New Roman"/>
          <w:sz w:val="20"/>
          <w:szCs w:val="20"/>
          <w:lang w:val="en-US"/>
        </w:rPr>
        <w:t>show that litigation risk will reduce asymmetric information and improve accounting quality because better accounting quality will increase the efficiency of capital allocation. The risk of litigation arises when there is a discrepancy or conflict in the agreement the company has with a third party that could damage the company's reputation. Likewise, contingency theory explains the existence of situational factors that can influence one variable over another. Litigation risk is an external factor that may occur which is uncertain in nature. The risk of litigation will affect managers' attitudes in running the company. The company's stated financial statements will change as litigation risks emerge. Therefore, litigation risk is environmental uncertainty whose existence can affect conditions within the company. Preventing litigation risk may involve improving the quality of financial reporting.</w:t>
      </w:r>
    </w:p>
    <w:p w14:paraId="58A8D6FA" w14:textId="77777777" w:rsidR="00820926" w:rsidRPr="008D2764" w:rsidRDefault="00820926" w:rsidP="00820926">
      <w:pPr>
        <w:spacing w:after="0" w:line="240" w:lineRule="auto"/>
        <w:ind w:right="-1" w:firstLine="567"/>
        <w:jc w:val="both"/>
        <w:rPr>
          <w:rFonts w:ascii="Cambria" w:hAnsi="Cambria" w:cs="Times New Roman"/>
          <w:sz w:val="20"/>
          <w:szCs w:val="20"/>
          <w:lang w:val="en-US"/>
        </w:rPr>
      </w:pPr>
      <w:proofErr w:type="spellStart"/>
      <w:r w:rsidRPr="008D2764">
        <w:rPr>
          <w:rFonts w:ascii="Cambria" w:hAnsi="Cambria" w:cs="Times New Roman"/>
          <w:sz w:val="20"/>
          <w:szCs w:val="20"/>
          <w:lang w:val="en-US"/>
        </w:rPr>
        <w:t>Fathmaningrum</w:t>
      </w:r>
      <w:proofErr w:type="spellEnd"/>
      <w:r w:rsidRPr="008D2764">
        <w:rPr>
          <w:rFonts w:ascii="Cambria" w:hAnsi="Cambria" w:cs="Times New Roman"/>
          <w:sz w:val="20"/>
          <w:szCs w:val="20"/>
          <w:lang w:val="en-US"/>
        </w:rPr>
        <w:t xml:space="preserve"> and </w:t>
      </w:r>
      <w:proofErr w:type="spellStart"/>
      <w:r w:rsidRPr="008D2764">
        <w:rPr>
          <w:rFonts w:ascii="Cambria" w:hAnsi="Cambria" w:cs="Times New Roman"/>
          <w:sz w:val="20"/>
          <w:szCs w:val="20"/>
          <w:lang w:val="en-US"/>
        </w:rPr>
        <w:t>Dewi's</w:t>
      </w:r>
      <w:proofErr w:type="spellEnd"/>
      <w:r w:rsidRPr="008D2764">
        <w:rPr>
          <w:rFonts w:ascii="Cambria" w:hAnsi="Cambria" w:cs="Times New Roman"/>
          <w:sz w:val="20"/>
          <w:szCs w:val="20"/>
          <w:lang w:val="en-US"/>
        </w:rPr>
        <w:t xml:space="preserve"> research </w:t>
      </w:r>
      <w:sdt>
        <w:sdtPr>
          <w:rPr>
            <w:rFonts w:ascii="Cambria" w:hAnsi="Cambria" w:cs="Times New Roman"/>
            <w:color w:val="000000"/>
            <w:sz w:val="20"/>
            <w:szCs w:val="20"/>
            <w:lang w:val="sv-SE"/>
          </w:rPr>
          <w:tag w:val="MENDELEY_CITATION_v3_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"/>
          <w:id w:val="963934297"/>
          <w:placeholder>
            <w:docPart w:val="0DE1663114717B499F726CD1BF6CFD21"/>
          </w:placeholder>
        </w:sdtPr>
        <w:sdtContent>
          <w:r w:rsidRPr="008D2764">
            <w:rPr>
              <w:rFonts w:ascii="Cambria" w:eastAsia="Times New Roman" w:hAnsi="Cambria" w:cs="Times New Roman"/>
              <w:color w:val="000000"/>
              <w:sz w:val="20"/>
              <w:szCs w:val="20"/>
            </w:rPr>
            <w:t>(2021)</w:t>
          </w:r>
        </w:sdtContent>
      </w:sdt>
      <w:r w:rsidRPr="008D2764">
        <w:rPr>
          <w:rFonts w:ascii="Cambria" w:hAnsi="Cambria" w:cs="Times New Roman"/>
          <w:color w:val="000000"/>
          <w:sz w:val="20"/>
          <w:szCs w:val="20"/>
          <w:lang w:val="en-US"/>
        </w:rPr>
        <w:t xml:space="preserve"> </w:t>
      </w:r>
      <w:r w:rsidRPr="008D2764">
        <w:rPr>
          <w:rFonts w:ascii="Cambria" w:hAnsi="Cambria" w:cs="Times New Roman"/>
          <w:sz w:val="20"/>
          <w:szCs w:val="20"/>
          <w:lang w:val="en-US"/>
        </w:rPr>
        <w:t>research which shows the results states that Litigation Risk strengthens the positive influence of Financial Statement Quality on Investment Efficiency. Litigation risk is a risk that has the potential to incur a lot of costs because it deals with legal issues. So to avoid high litigation risks, the company improves the quality of financial statements. The published financial statements describe the actual condition of the company, making it easier for investors to make investment decisions so that the investments made run efficiently.</w:t>
      </w:r>
    </w:p>
    <w:p w14:paraId="35CC3112" w14:textId="7583406D" w:rsidR="00D525A2" w:rsidRPr="00D525A2" w:rsidRDefault="00820926" w:rsidP="00820926">
      <w:pPr>
        <w:spacing w:after="0" w:line="276" w:lineRule="auto"/>
        <w:jc w:val="both"/>
        <w:rPr>
          <w:rFonts w:ascii="Cambria" w:hAnsi="Cambria" w:cs="Times New Roman"/>
          <w:sz w:val="20"/>
          <w:szCs w:val="20"/>
          <w:lang w:val="en-US"/>
        </w:rPr>
      </w:pPr>
      <w:r w:rsidRPr="00D525A2">
        <w:rPr>
          <w:rFonts w:ascii="Cambria" w:hAnsi="Cambria" w:cs="Times New Roman"/>
          <w:sz w:val="20"/>
          <w:szCs w:val="20"/>
          <w:lang w:val="en-US"/>
        </w:rPr>
        <w:t>H</w:t>
      </w:r>
      <w:r w:rsidRPr="00D525A2">
        <w:rPr>
          <w:rFonts w:ascii="Cambria" w:hAnsi="Cambria" w:cs="Times New Roman"/>
          <w:sz w:val="20"/>
          <w:szCs w:val="20"/>
          <w:vertAlign w:val="subscript"/>
          <w:lang w:val="en-US"/>
        </w:rPr>
        <w:t>2</w:t>
      </w:r>
      <w:r w:rsidRPr="00D525A2">
        <w:rPr>
          <w:rFonts w:ascii="Cambria" w:hAnsi="Cambria" w:cs="Times New Roman"/>
          <w:sz w:val="20"/>
          <w:szCs w:val="20"/>
          <w:lang w:val="en-US"/>
        </w:rPr>
        <w:t>: The Effect of Litigation Risk on the Relationship between Financial Statement Quality and Investment Efficiency.</w:t>
      </w:r>
    </w:p>
    <w:p w14:paraId="1F572F66" w14:textId="6EC21513" w:rsidR="001D0333" w:rsidRDefault="001D0333" w:rsidP="00BF3F1D">
      <w:pPr>
        <w:spacing w:after="0" w:line="276" w:lineRule="auto"/>
        <w:jc w:val="both"/>
        <w:rPr>
          <w:rFonts w:ascii="Cambria" w:hAnsi="Cambria"/>
          <w:sz w:val="20"/>
          <w:szCs w:val="20"/>
          <w:lang w:val="en-US"/>
        </w:rPr>
      </w:pPr>
    </w:p>
    <w:p w14:paraId="26AF5C83" w14:textId="7A229AD9" w:rsidR="001D0333" w:rsidRDefault="005507AC" w:rsidP="005507AC">
      <w:pPr>
        <w:spacing w:after="0" w:line="276" w:lineRule="auto"/>
        <w:jc w:val="both"/>
        <w:rPr>
          <w:rFonts w:ascii="Cambria" w:hAnsi="Cambria"/>
          <w:b/>
          <w:bCs/>
          <w:sz w:val="20"/>
          <w:szCs w:val="20"/>
          <w:lang w:val="en-US"/>
        </w:rPr>
      </w:pPr>
      <w:r>
        <w:rPr>
          <w:rFonts w:ascii="Cambria" w:hAnsi="Cambria"/>
          <w:b/>
          <w:bCs/>
          <w:sz w:val="20"/>
          <w:szCs w:val="20"/>
          <w:lang w:val="en-US"/>
        </w:rPr>
        <w:t>METHOD</w:t>
      </w:r>
    </w:p>
    <w:p w14:paraId="3C88214A" w14:textId="2A3BDE0D" w:rsidR="00776B3F" w:rsidRDefault="00820926" w:rsidP="00820926">
      <w:pPr>
        <w:spacing w:after="0" w:line="276" w:lineRule="auto"/>
        <w:jc w:val="both"/>
        <w:rPr>
          <w:rFonts w:ascii="Cambria" w:hAnsi="Cambria"/>
          <w:b/>
          <w:bCs/>
          <w:sz w:val="20"/>
          <w:szCs w:val="20"/>
          <w:lang w:val="en-US"/>
        </w:rPr>
      </w:pPr>
      <w:r w:rsidRPr="00820926">
        <w:rPr>
          <w:rFonts w:ascii="Cambria" w:hAnsi="Cambria"/>
          <w:b/>
          <w:bCs/>
          <w:sz w:val="20"/>
          <w:szCs w:val="20"/>
          <w:lang w:val="en-US"/>
        </w:rPr>
        <w:t>Types of research</w:t>
      </w:r>
    </w:p>
    <w:p w14:paraId="1F501462" w14:textId="2FE31D3B" w:rsidR="00820926" w:rsidRDefault="00820926" w:rsidP="00820926">
      <w:pPr>
        <w:spacing w:after="0" w:line="276" w:lineRule="auto"/>
        <w:ind w:firstLine="567"/>
        <w:jc w:val="both"/>
        <w:rPr>
          <w:rFonts w:ascii="Cambria" w:hAnsi="Cambria"/>
          <w:sz w:val="20"/>
          <w:szCs w:val="20"/>
          <w:lang w:val="en-US"/>
        </w:rPr>
      </w:pPr>
      <w:r w:rsidRPr="00820926">
        <w:rPr>
          <w:rFonts w:ascii="Cambria" w:hAnsi="Cambria"/>
          <w:sz w:val="20"/>
          <w:szCs w:val="20"/>
          <w:lang w:val="en-US"/>
        </w:rPr>
        <w:t xml:space="preserve">The approach used in this research is an explanatory research approach which aims to test the proposed hypothesis. This research is expected to explain the relationship and impact between the independent variables and the dependent variable of the hypothesis. In this research, researchers used quantitative assessment methods. Quantitative methods are research methods used to study certain populations and samples </w:t>
      </w:r>
      <w:sdt>
        <w:sdtPr>
          <w:rPr>
            <w:rFonts w:ascii="Cambria" w:hAnsi="Cambria" w:cs="Times New Roman"/>
            <w:color w:val="000000"/>
            <w:sz w:val="20"/>
            <w:szCs w:val="20"/>
            <w:lang w:val="sv-SE"/>
          </w:rPr>
          <w:tag w:val="MENDELEY_CITATION_v3_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"/>
          <w:id w:val="-1515443720"/>
          <w:placeholder>
            <w:docPart w:val="A628771DDF920B45AFD4B4853E2A6138"/>
          </w:placeholder>
        </w:sdtPr>
        <w:sdtContent>
          <w:r w:rsidRPr="008D2764">
            <w:rPr>
              <w:rFonts w:ascii="Cambria" w:hAnsi="Cambria" w:cs="Times New Roman"/>
              <w:color w:val="000000"/>
              <w:sz w:val="20"/>
              <w:szCs w:val="20"/>
              <w:lang w:val="en-US"/>
            </w:rPr>
            <w:t>(</w:t>
          </w:r>
          <w:proofErr w:type="spellStart"/>
          <w:r w:rsidRPr="008D2764">
            <w:rPr>
              <w:rFonts w:ascii="Cambria" w:hAnsi="Cambria" w:cs="Times New Roman"/>
              <w:color w:val="000000"/>
              <w:sz w:val="20"/>
              <w:szCs w:val="20"/>
              <w:lang w:val="en-US"/>
            </w:rPr>
            <w:t>Sugiyono</w:t>
          </w:r>
          <w:proofErr w:type="spellEnd"/>
          <w:r w:rsidRPr="008D2764">
            <w:rPr>
              <w:rFonts w:ascii="Cambria" w:hAnsi="Cambria" w:cs="Times New Roman"/>
              <w:color w:val="000000"/>
              <w:sz w:val="20"/>
              <w:szCs w:val="20"/>
              <w:lang w:val="en-US"/>
            </w:rPr>
            <w:t>, 2009)</w:t>
          </w:r>
        </w:sdtContent>
      </w:sdt>
      <w:r w:rsidRPr="008D2764">
        <w:rPr>
          <w:rFonts w:ascii="Cambria" w:hAnsi="Cambria" w:cs="Times New Roman"/>
          <w:sz w:val="20"/>
          <w:szCs w:val="20"/>
          <w:lang w:val="en-US"/>
        </w:rPr>
        <w:t>.</w:t>
      </w:r>
      <w:r w:rsidRPr="00820926">
        <w:rPr>
          <w:rFonts w:ascii="Cambria" w:hAnsi="Cambria"/>
          <w:sz w:val="20"/>
          <w:szCs w:val="20"/>
          <w:lang w:val="en-US"/>
        </w:rPr>
        <w:t>. Samples are taken randomly and analyzed quantitatively or statistically to test the proposed hypothesis.</w:t>
      </w:r>
    </w:p>
    <w:p w14:paraId="69CC3CE8" w14:textId="726E2ABA" w:rsidR="00820926" w:rsidRDefault="00820926" w:rsidP="00820926">
      <w:pPr>
        <w:spacing w:after="0" w:line="276" w:lineRule="auto"/>
        <w:jc w:val="both"/>
        <w:rPr>
          <w:rFonts w:ascii="Cambria" w:hAnsi="Cambria"/>
          <w:b/>
          <w:bCs/>
          <w:sz w:val="20"/>
          <w:szCs w:val="20"/>
          <w:lang w:val="en-US"/>
        </w:rPr>
      </w:pPr>
      <w:r w:rsidRPr="00820926">
        <w:rPr>
          <w:rFonts w:ascii="Cambria" w:hAnsi="Cambria"/>
          <w:b/>
          <w:bCs/>
          <w:sz w:val="20"/>
          <w:szCs w:val="20"/>
          <w:lang w:val="en-US"/>
        </w:rPr>
        <w:t>Data Types and Sources</w:t>
      </w:r>
    </w:p>
    <w:p w14:paraId="0D92FB32" w14:textId="45B38293" w:rsidR="00820926" w:rsidRDefault="00820926" w:rsidP="00820926">
      <w:pPr>
        <w:spacing w:after="0" w:line="276" w:lineRule="auto"/>
        <w:ind w:firstLine="567"/>
        <w:jc w:val="both"/>
        <w:rPr>
          <w:rFonts w:ascii="Cambria" w:hAnsi="Cambria" w:cs="Times New Roman"/>
          <w:sz w:val="20"/>
          <w:szCs w:val="20"/>
          <w:lang w:val="en-US"/>
        </w:rPr>
      </w:pPr>
      <w:r w:rsidRPr="008D2764">
        <w:rPr>
          <w:rFonts w:ascii="Cambria" w:hAnsi="Cambria" w:cs="Times New Roman"/>
          <w:sz w:val="20"/>
          <w:szCs w:val="20"/>
          <w:lang w:val="en-US"/>
        </w:rPr>
        <w:t xml:space="preserve">The type of data used in this research is secondary data. Secondary data is data obtained through existing sources. The data used in this research is company annual report data. Data was obtained from the Indonesia Stock Exchange (BEI) website via </w:t>
      </w:r>
      <w:hyperlink r:id="rId11" w:history="1">
        <w:r w:rsidRPr="008D2764">
          <w:rPr>
            <w:rStyle w:val="Hyperlink"/>
            <w:rFonts w:ascii="Cambria" w:hAnsi="Cambria" w:cs="Times New Roman"/>
            <w:sz w:val="20"/>
            <w:szCs w:val="20"/>
            <w:lang w:val="en-US"/>
          </w:rPr>
          <w:t xml:space="preserve">www.idx.co.id </w:t>
        </w:r>
      </w:hyperlink>
      <w:r w:rsidRPr="008D2764">
        <w:rPr>
          <w:rFonts w:ascii="Cambria" w:hAnsi="Cambria" w:cs="Times New Roman"/>
          <w:sz w:val="20"/>
          <w:szCs w:val="20"/>
          <w:lang w:val="en-US"/>
        </w:rPr>
        <w:t xml:space="preserve">, </w:t>
      </w:r>
      <w:hyperlink r:id="rId12" w:history="1">
        <w:r w:rsidRPr="008D2764">
          <w:rPr>
            <w:rStyle w:val="Hyperlink"/>
            <w:rFonts w:ascii="Cambria" w:hAnsi="Cambria" w:cs="Times New Roman"/>
            <w:sz w:val="20"/>
            <w:szCs w:val="20"/>
            <w:lang w:val="en-US"/>
          </w:rPr>
          <w:t xml:space="preserve">https://finance.yahoo.com </w:t>
        </w:r>
      </w:hyperlink>
      <w:r w:rsidRPr="008D2764">
        <w:rPr>
          <w:rFonts w:ascii="Cambria" w:hAnsi="Cambria" w:cs="Times New Roman"/>
          <w:sz w:val="20"/>
          <w:szCs w:val="20"/>
          <w:lang w:val="en-US"/>
        </w:rPr>
        <w:t>, and the company website.</w:t>
      </w:r>
    </w:p>
    <w:p w14:paraId="4306DFFF" w14:textId="64D900F4" w:rsidR="00820926" w:rsidRDefault="00AB0E7F" w:rsidP="00AB0E7F">
      <w:pPr>
        <w:spacing w:after="0" w:line="276" w:lineRule="auto"/>
        <w:jc w:val="both"/>
        <w:rPr>
          <w:rFonts w:ascii="Cambria" w:hAnsi="Cambria"/>
          <w:b/>
          <w:bCs/>
          <w:sz w:val="20"/>
          <w:szCs w:val="20"/>
          <w:lang w:val="en-US"/>
        </w:rPr>
      </w:pPr>
      <w:r w:rsidRPr="00AB0E7F">
        <w:rPr>
          <w:rFonts w:ascii="Cambria" w:hAnsi="Cambria"/>
          <w:b/>
          <w:bCs/>
          <w:sz w:val="20"/>
          <w:szCs w:val="20"/>
          <w:lang w:val="en-US"/>
        </w:rPr>
        <w:t>Population and Sample</w:t>
      </w:r>
    </w:p>
    <w:p w14:paraId="5C812327" w14:textId="77777777" w:rsidR="00AB0E7F" w:rsidRPr="00AB0E7F" w:rsidRDefault="00AB0E7F" w:rsidP="00AB0E7F">
      <w:pPr>
        <w:spacing w:after="0" w:line="276" w:lineRule="auto"/>
        <w:ind w:firstLine="567"/>
        <w:jc w:val="both"/>
        <w:rPr>
          <w:rFonts w:ascii="Cambria" w:hAnsi="Cambria"/>
          <w:sz w:val="20"/>
          <w:szCs w:val="20"/>
          <w:lang w:val="en-US"/>
        </w:rPr>
      </w:pPr>
      <w:r w:rsidRPr="00AB0E7F">
        <w:rPr>
          <w:rFonts w:ascii="Cambria" w:hAnsi="Cambria"/>
          <w:sz w:val="20"/>
          <w:szCs w:val="20"/>
          <w:lang w:val="en-US"/>
        </w:rPr>
        <w:lastRenderedPageBreak/>
        <w:t>The population of this research is manufacturing companies listed on the Indonesia Stock Exchange during the 2018-2022 period. The population in this study was 193 manufacturing companies. The sampling technique is based on purposive sampling, by determining the following characteristics:</w:t>
      </w:r>
    </w:p>
    <w:p w14:paraId="612E742B" w14:textId="5804CB51" w:rsidR="00AB0E7F" w:rsidRPr="00AB0E7F" w:rsidRDefault="00AB0E7F" w:rsidP="00AB0E7F">
      <w:pPr>
        <w:pStyle w:val="ListParagraph"/>
        <w:numPr>
          <w:ilvl w:val="0"/>
          <w:numId w:val="3"/>
        </w:numPr>
        <w:spacing w:after="0" w:line="276" w:lineRule="auto"/>
        <w:ind w:left="284" w:hanging="284"/>
        <w:jc w:val="both"/>
        <w:rPr>
          <w:rFonts w:ascii="Cambria" w:hAnsi="Cambria"/>
          <w:sz w:val="20"/>
          <w:szCs w:val="20"/>
          <w:lang w:val="en-US"/>
        </w:rPr>
      </w:pPr>
      <w:r w:rsidRPr="00AB0E7F">
        <w:rPr>
          <w:rFonts w:ascii="Cambria" w:hAnsi="Cambria"/>
          <w:sz w:val="20"/>
          <w:szCs w:val="20"/>
          <w:lang w:val="en-US"/>
        </w:rPr>
        <w:t>Manufacturing companies listed on the Indonesian Stock Exchange during 2018-2022.</w:t>
      </w:r>
    </w:p>
    <w:p w14:paraId="4E2B9021" w14:textId="72211F47" w:rsidR="00AB0E7F" w:rsidRPr="00AB0E7F" w:rsidRDefault="00AB0E7F" w:rsidP="00AB0E7F">
      <w:pPr>
        <w:pStyle w:val="ListParagraph"/>
        <w:numPr>
          <w:ilvl w:val="0"/>
          <w:numId w:val="3"/>
        </w:numPr>
        <w:spacing w:after="0" w:line="276" w:lineRule="auto"/>
        <w:ind w:left="284" w:hanging="284"/>
        <w:jc w:val="both"/>
        <w:rPr>
          <w:rFonts w:ascii="Cambria" w:hAnsi="Cambria"/>
          <w:sz w:val="20"/>
          <w:szCs w:val="20"/>
          <w:lang w:val="en-US"/>
        </w:rPr>
      </w:pPr>
      <w:r w:rsidRPr="00AB0E7F">
        <w:rPr>
          <w:rFonts w:ascii="Cambria" w:hAnsi="Cambria"/>
          <w:sz w:val="20"/>
          <w:szCs w:val="20"/>
          <w:lang w:val="en-US"/>
        </w:rPr>
        <w:t>Have complete financial reports that have been audited for 2018-2022.</w:t>
      </w:r>
    </w:p>
    <w:p w14:paraId="78451B26" w14:textId="413BD2DC" w:rsidR="00AB0E7F" w:rsidRPr="00AB0E7F" w:rsidRDefault="00AB0E7F" w:rsidP="00AB0E7F">
      <w:pPr>
        <w:pStyle w:val="ListParagraph"/>
        <w:numPr>
          <w:ilvl w:val="0"/>
          <w:numId w:val="3"/>
        </w:numPr>
        <w:spacing w:after="0" w:line="276" w:lineRule="auto"/>
        <w:ind w:left="284" w:hanging="284"/>
        <w:jc w:val="both"/>
        <w:rPr>
          <w:rFonts w:ascii="Cambria" w:hAnsi="Cambria"/>
          <w:sz w:val="20"/>
          <w:szCs w:val="20"/>
          <w:lang w:val="en-US"/>
        </w:rPr>
      </w:pPr>
      <w:r w:rsidRPr="00AB0E7F">
        <w:rPr>
          <w:rFonts w:ascii="Cambria" w:hAnsi="Cambria"/>
          <w:sz w:val="20"/>
          <w:szCs w:val="20"/>
          <w:lang w:val="en-US"/>
        </w:rPr>
        <w:t>Manufacturing companies that present financial statements not in rupiah in 2018-2022.</w:t>
      </w:r>
    </w:p>
    <w:p w14:paraId="356EFF83" w14:textId="2F15225B" w:rsidR="00AB0E7F" w:rsidRPr="00AB0E7F" w:rsidRDefault="00AB0E7F" w:rsidP="00AB0E7F">
      <w:pPr>
        <w:pStyle w:val="ListParagraph"/>
        <w:numPr>
          <w:ilvl w:val="0"/>
          <w:numId w:val="3"/>
        </w:numPr>
        <w:spacing w:after="0" w:line="276" w:lineRule="auto"/>
        <w:ind w:left="284" w:hanging="284"/>
        <w:jc w:val="both"/>
        <w:rPr>
          <w:rFonts w:ascii="Cambria" w:hAnsi="Cambria"/>
          <w:sz w:val="20"/>
          <w:szCs w:val="20"/>
          <w:lang w:val="en-US"/>
        </w:rPr>
      </w:pPr>
      <w:r w:rsidRPr="00AB0E7F">
        <w:rPr>
          <w:rFonts w:ascii="Cambria" w:hAnsi="Cambria"/>
          <w:sz w:val="20"/>
          <w:szCs w:val="20"/>
          <w:lang w:val="en-US"/>
        </w:rPr>
        <w:t>Companies that present the required variable data</w:t>
      </w:r>
    </w:p>
    <w:p w14:paraId="15C31F5B" w14:textId="79969436" w:rsidR="005507AC" w:rsidRDefault="005507AC" w:rsidP="00776B3F">
      <w:pPr>
        <w:spacing w:after="0" w:line="276" w:lineRule="auto"/>
        <w:jc w:val="both"/>
        <w:rPr>
          <w:rFonts w:ascii="Cambria" w:hAnsi="Cambria"/>
          <w:sz w:val="20"/>
          <w:szCs w:val="20"/>
          <w:lang w:val="en-US"/>
        </w:rPr>
      </w:pPr>
    </w:p>
    <w:p w14:paraId="0AE23C09" w14:textId="4E56B0CF" w:rsidR="00AB0E7F" w:rsidRDefault="00AB0E7F" w:rsidP="00AB0E7F">
      <w:pPr>
        <w:spacing w:after="0" w:line="276" w:lineRule="auto"/>
        <w:jc w:val="center"/>
        <w:rPr>
          <w:rFonts w:ascii="Cambria" w:hAnsi="Cambria"/>
          <w:sz w:val="20"/>
          <w:szCs w:val="20"/>
          <w:lang w:val="en-US"/>
        </w:rPr>
      </w:pPr>
      <w:r w:rsidRPr="00AB0E7F">
        <w:rPr>
          <w:rFonts w:ascii="Cambria" w:hAnsi="Cambria"/>
          <w:sz w:val="20"/>
          <w:szCs w:val="20"/>
          <w:lang w:val="en-US"/>
        </w:rPr>
        <w:t>Table 1. Research Sample Criteria</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708"/>
        <w:gridCol w:w="4882"/>
        <w:gridCol w:w="2029"/>
      </w:tblGrid>
      <w:tr w:rsidR="00AB0E7F" w:rsidRPr="008D2764" w14:paraId="4C796062" w14:textId="77777777" w:rsidTr="00AB0E7F">
        <w:trPr>
          <w:jc w:val="center"/>
        </w:trPr>
        <w:tc>
          <w:tcPr>
            <w:tcW w:w="708" w:type="dxa"/>
            <w:vAlign w:val="center"/>
          </w:tcPr>
          <w:p w14:paraId="1EA4205C" w14:textId="77777777" w:rsidR="00AB0E7F" w:rsidRPr="008D2764" w:rsidRDefault="00AB0E7F" w:rsidP="00E7468C">
            <w:pPr>
              <w:spacing w:line="276" w:lineRule="auto"/>
              <w:jc w:val="center"/>
              <w:rPr>
                <w:rFonts w:ascii="Cambria" w:hAnsi="Cambria" w:cs="Times New Roman"/>
                <w:b/>
                <w:sz w:val="20"/>
                <w:szCs w:val="20"/>
              </w:rPr>
            </w:pPr>
            <w:r w:rsidRPr="008D2764">
              <w:rPr>
                <w:rFonts w:ascii="Cambria" w:hAnsi="Cambria" w:cs="Times New Roman"/>
                <w:b/>
                <w:sz w:val="20"/>
                <w:szCs w:val="20"/>
              </w:rPr>
              <w:t>No.</w:t>
            </w:r>
          </w:p>
        </w:tc>
        <w:tc>
          <w:tcPr>
            <w:tcW w:w="4882" w:type="dxa"/>
            <w:vAlign w:val="center"/>
          </w:tcPr>
          <w:p w14:paraId="197A231F" w14:textId="77777777" w:rsidR="00AB0E7F" w:rsidRPr="008D2764" w:rsidRDefault="00AB0E7F" w:rsidP="00E7468C">
            <w:pPr>
              <w:spacing w:line="276" w:lineRule="auto"/>
              <w:jc w:val="center"/>
              <w:rPr>
                <w:rFonts w:ascii="Cambria" w:hAnsi="Cambria" w:cs="Times New Roman"/>
                <w:b/>
                <w:sz w:val="20"/>
                <w:szCs w:val="20"/>
              </w:rPr>
            </w:pPr>
            <w:r w:rsidRPr="008D2764">
              <w:rPr>
                <w:rFonts w:ascii="Cambria" w:hAnsi="Cambria" w:cs="Times New Roman"/>
                <w:b/>
                <w:sz w:val="20"/>
                <w:szCs w:val="20"/>
              </w:rPr>
              <w:t>Criteria</w:t>
            </w:r>
          </w:p>
        </w:tc>
        <w:tc>
          <w:tcPr>
            <w:tcW w:w="2029" w:type="dxa"/>
            <w:vAlign w:val="center"/>
          </w:tcPr>
          <w:p w14:paraId="7DA20A7D" w14:textId="77777777" w:rsidR="00AB0E7F" w:rsidRPr="008D2764" w:rsidRDefault="00AB0E7F" w:rsidP="00E7468C">
            <w:pPr>
              <w:spacing w:line="276" w:lineRule="auto"/>
              <w:jc w:val="center"/>
              <w:rPr>
                <w:rFonts w:ascii="Cambria" w:hAnsi="Cambria" w:cs="Times New Roman"/>
                <w:b/>
                <w:sz w:val="20"/>
                <w:szCs w:val="20"/>
              </w:rPr>
            </w:pPr>
            <w:r w:rsidRPr="008D2764">
              <w:rPr>
                <w:rFonts w:ascii="Cambria" w:hAnsi="Cambria" w:cs="Times New Roman"/>
                <w:b/>
                <w:sz w:val="20"/>
                <w:szCs w:val="20"/>
              </w:rPr>
              <w:t>Number of Companies</w:t>
            </w:r>
          </w:p>
        </w:tc>
      </w:tr>
      <w:tr w:rsidR="00AB0E7F" w:rsidRPr="008D2764" w14:paraId="13730788" w14:textId="77777777" w:rsidTr="00AB0E7F">
        <w:trPr>
          <w:jc w:val="center"/>
        </w:trPr>
        <w:tc>
          <w:tcPr>
            <w:tcW w:w="708" w:type="dxa"/>
            <w:vAlign w:val="center"/>
          </w:tcPr>
          <w:p w14:paraId="67737CEB" w14:textId="77777777" w:rsidR="00AB0E7F" w:rsidRPr="008D2764" w:rsidRDefault="00AB0E7F" w:rsidP="00E7468C">
            <w:pPr>
              <w:spacing w:line="276" w:lineRule="auto"/>
              <w:jc w:val="center"/>
              <w:rPr>
                <w:rFonts w:ascii="Cambria" w:hAnsi="Cambria" w:cs="Times New Roman"/>
                <w:sz w:val="20"/>
                <w:szCs w:val="20"/>
              </w:rPr>
            </w:pPr>
            <w:r w:rsidRPr="008D2764">
              <w:rPr>
                <w:rFonts w:ascii="Cambria" w:hAnsi="Cambria" w:cs="Times New Roman"/>
                <w:sz w:val="20"/>
                <w:szCs w:val="20"/>
              </w:rPr>
              <w:t>1</w:t>
            </w:r>
          </w:p>
        </w:tc>
        <w:tc>
          <w:tcPr>
            <w:tcW w:w="4882" w:type="dxa"/>
            <w:vAlign w:val="center"/>
          </w:tcPr>
          <w:p w14:paraId="548C4419" w14:textId="77777777" w:rsidR="00AB0E7F" w:rsidRPr="008D2764" w:rsidRDefault="00AB0E7F" w:rsidP="00E7468C">
            <w:pPr>
              <w:spacing w:line="276" w:lineRule="auto"/>
              <w:rPr>
                <w:rFonts w:ascii="Cambria" w:hAnsi="Cambria" w:cs="Times New Roman"/>
                <w:sz w:val="20"/>
                <w:szCs w:val="20"/>
              </w:rPr>
            </w:pPr>
            <w:r w:rsidRPr="008D2764">
              <w:rPr>
                <w:rFonts w:ascii="Cambria" w:hAnsi="Cambria" w:cs="Times New Roman"/>
                <w:sz w:val="20"/>
                <w:szCs w:val="20"/>
              </w:rPr>
              <w:t xml:space="preserve">Manufacturing company listed on the Indonesia Stock Exchange (BEI) </w:t>
            </w:r>
            <w:r w:rsidRPr="008D2764">
              <w:rPr>
                <w:rFonts w:ascii="Cambria" w:hAnsi="Cambria" w:cs="Times New Roman"/>
                <w:sz w:val="20"/>
                <w:szCs w:val="20"/>
                <w:lang w:val="en-US"/>
              </w:rPr>
              <w:t>2018-2022</w:t>
            </w:r>
          </w:p>
        </w:tc>
        <w:tc>
          <w:tcPr>
            <w:tcW w:w="2029" w:type="dxa"/>
            <w:vAlign w:val="center"/>
          </w:tcPr>
          <w:p w14:paraId="241D4F2C" w14:textId="77777777" w:rsidR="00AB0E7F" w:rsidRPr="008D2764" w:rsidRDefault="00AB0E7F" w:rsidP="00E7468C">
            <w:pPr>
              <w:spacing w:line="276" w:lineRule="auto"/>
              <w:jc w:val="center"/>
              <w:rPr>
                <w:rFonts w:ascii="Cambria" w:hAnsi="Cambria" w:cs="Times New Roman"/>
                <w:sz w:val="20"/>
                <w:szCs w:val="20"/>
              </w:rPr>
            </w:pPr>
            <w:r w:rsidRPr="008D2764">
              <w:rPr>
                <w:rFonts w:ascii="Cambria" w:hAnsi="Cambria" w:cs="Times New Roman"/>
                <w:sz w:val="20"/>
                <w:szCs w:val="20"/>
              </w:rPr>
              <w:t>193</w:t>
            </w:r>
          </w:p>
        </w:tc>
      </w:tr>
      <w:tr w:rsidR="00AB0E7F" w:rsidRPr="008D2764" w14:paraId="015D52B0" w14:textId="77777777" w:rsidTr="00AB0E7F">
        <w:trPr>
          <w:jc w:val="center"/>
        </w:trPr>
        <w:tc>
          <w:tcPr>
            <w:tcW w:w="708" w:type="dxa"/>
            <w:vAlign w:val="center"/>
          </w:tcPr>
          <w:p w14:paraId="3EF496E4" w14:textId="77777777" w:rsidR="00AB0E7F" w:rsidRPr="008D2764" w:rsidRDefault="00AB0E7F" w:rsidP="00E7468C">
            <w:pPr>
              <w:spacing w:line="276" w:lineRule="auto"/>
              <w:jc w:val="center"/>
              <w:rPr>
                <w:rFonts w:ascii="Cambria" w:hAnsi="Cambria" w:cs="Times New Roman"/>
                <w:sz w:val="20"/>
                <w:szCs w:val="20"/>
              </w:rPr>
            </w:pPr>
            <w:r w:rsidRPr="008D2764">
              <w:rPr>
                <w:rFonts w:ascii="Cambria" w:hAnsi="Cambria" w:cs="Times New Roman"/>
                <w:sz w:val="20"/>
                <w:szCs w:val="20"/>
              </w:rPr>
              <w:t>2</w:t>
            </w:r>
          </w:p>
        </w:tc>
        <w:tc>
          <w:tcPr>
            <w:tcW w:w="4882" w:type="dxa"/>
            <w:vAlign w:val="center"/>
          </w:tcPr>
          <w:p w14:paraId="484D824B" w14:textId="77777777" w:rsidR="00AB0E7F" w:rsidRPr="008D2764" w:rsidRDefault="00AB0E7F" w:rsidP="00E7468C">
            <w:pPr>
              <w:spacing w:line="276" w:lineRule="auto"/>
              <w:rPr>
                <w:rFonts w:ascii="Cambria" w:hAnsi="Cambria" w:cs="Times New Roman"/>
                <w:sz w:val="20"/>
                <w:szCs w:val="20"/>
                <w:lang w:val="en-US"/>
              </w:rPr>
            </w:pPr>
            <w:r w:rsidRPr="008D2764">
              <w:rPr>
                <w:rFonts w:ascii="Cambria" w:hAnsi="Cambria" w:cs="Times New Roman"/>
                <w:sz w:val="20"/>
                <w:szCs w:val="20"/>
                <w:lang w:val="en-US"/>
              </w:rPr>
              <w:t xml:space="preserve">Do not </w:t>
            </w:r>
            <w:r w:rsidRPr="008D2764">
              <w:rPr>
                <w:rFonts w:ascii="Cambria" w:hAnsi="Cambria" w:cs="Times New Roman"/>
                <w:sz w:val="20"/>
                <w:szCs w:val="20"/>
              </w:rPr>
              <w:t xml:space="preserve">have complete financial statements that have been audited for 2018-202 </w:t>
            </w:r>
            <w:r w:rsidRPr="008D2764">
              <w:rPr>
                <w:rFonts w:ascii="Cambria" w:hAnsi="Cambria" w:cs="Times New Roman"/>
                <w:sz w:val="20"/>
                <w:szCs w:val="20"/>
                <w:lang w:val="en-US"/>
              </w:rPr>
              <w:t>2</w:t>
            </w:r>
          </w:p>
        </w:tc>
        <w:tc>
          <w:tcPr>
            <w:tcW w:w="2029" w:type="dxa"/>
            <w:vAlign w:val="center"/>
          </w:tcPr>
          <w:p w14:paraId="608C4C70" w14:textId="77777777" w:rsidR="00AB0E7F" w:rsidRPr="008D2764" w:rsidRDefault="00AB0E7F" w:rsidP="00E7468C">
            <w:pPr>
              <w:spacing w:line="276" w:lineRule="auto"/>
              <w:jc w:val="center"/>
              <w:rPr>
                <w:rFonts w:ascii="Cambria" w:hAnsi="Cambria" w:cs="Times New Roman"/>
                <w:sz w:val="20"/>
                <w:szCs w:val="20"/>
              </w:rPr>
            </w:pPr>
            <w:r w:rsidRPr="008D2764">
              <w:rPr>
                <w:rFonts w:ascii="Cambria" w:hAnsi="Cambria" w:cs="Times New Roman"/>
                <w:sz w:val="20"/>
                <w:szCs w:val="20"/>
              </w:rPr>
              <w:t>(</w:t>
            </w:r>
            <w:r w:rsidRPr="008D2764">
              <w:rPr>
                <w:rFonts w:ascii="Cambria" w:hAnsi="Cambria" w:cs="Times New Roman"/>
                <w:sz w:val="20"/>
                <w:szCs w:val="20"/>
                <w:lang w:val="en-US"/>
              </w:rPr>
              <w:t>34</w:t>
            </w:r>
            <w:r w:rsidRPr="008D2764">
              <w:rPr>
                <w:rFonts w:ascii="Cambria" w:hAnsi="Cambria" w:cs="Times New Roman"/>
                <w:sz w:val="20"/>
                <w:szCs w:val="20"/>
              </w:rPr>
              <w:t>)</w:t>
            </w:r>
          </w:p>
        </w:tc>
      </w:tr>
      <w:tr w:rsidR="00AB0E7F" w:rsidRPr="008D2764" w14:paraId="76B9A641" w14:textId="77777777" w:rsidTr="00AB0E7F">
        <w:trPr>
          <w:jc w:val="center"/>
        </w:trPr>
        <w:tc>
          <w:tcPr>
            <w:tcW w:w="708" w:type="dxa"/>
            <w:vAlign w:val="center"/>
          </w:tcPr>
          <w:p w14:paraId="7439CFEC" w14:textId="77777777" w:rsidR="00AB0E7F" w:rsidRPr="008D2764" w:rsidRDefault="00AB0E7F" w:rsidP="00E7468C">
            <w:pPr>
              <w:spacing w:line="276" w:lineRule="auto"/>
              <w:jc w:val="center"/>
              <w:rPr>
                <w:rFonts w:ascii="Cambria" w:hAnsi="Cambria" w:cs="Times New Roman"/>
                <w:sz w:val="20"/>
                <w:szCs w:val="20"/>
              </w:rPr>
            </w:pPr>
            <w:r w:rsidRPr="008D2764">
              <w:rPr>
                <w:rFonts w:ascii="Cambria" w:hAnsi="Cambria" w:cs="Times New Roman"/>
                <w:sz w:val="20"/>
                <w:szCs w:val="20"/>
              </w:rPr>
              <w:t>3</w:t>
            </w:r>
          </w:p>
        </w:tc>
        <w:tc>
          <w:tcPr>
            <w:tcW w:w="4882" w:type="dxa"/>
            <w:vAlign w:val="center"/>
          </w:tcPr>
          <w:p w14:paraId="68EA9475" w14:textId="77777777" w:rsidR="00AB0E7F" w:rsidRPr="008D2764" w:rsidRDefault="00AB0E7F" w:rsidP="00E7468C">
            <w:pPr>
              <w:spacing w:line="276" w:lineRule="auto"/>
              <w:rPr>
                <w:rFonts w:ascii="Cambria" w:hAnsi="Cambria" w:cs="Times New Roman"/>
                <w:sz w:val="20"/>
                <w:szCs w:val="20"/>
                <w:lang w:val="en-US"/>
              </w:rPr>
            </w:pPr>
            <w:r w:rsidRPr="008D2764">
              <w:rPr>
                <w:rFonts w:ascii="Cambria" w:hAnsi="Cambria" w:cs="Times New Roman"/>
                <w:sz w:val="20"/>
                <w:szCs w:val="20"/>
                <w:lang w:val="en-US"/>
              </w:rPr>
              <w:t xml:space="preserve">are </w:t>
            </w:r>
            <w:r w:rsidRPr="008D2764">
              <w:rPr>
                <w:rFonts w:ascii="Cambria" w:hAnsi="Cambria" w:cs="Times New Roman"/>
                <w:sz w:val="20"/>
                <w:szCs w:val="20"/>
              </w:rPr>
              <w:t xml:space="preserve">not presented in rupiah during </w:t>
            </w:r>
            <w:r w:rsidRPr="008D2764">
              <w:rPr>
                <w:rFonts w:ascii="Cambria" w:hAnsi="Cambria" w:cs="Times New Roman"/>
                <w:sz w:val="20"/>
                <w:szCs w:val="20"/>
                <w:lang w:val="en-US"/>
              </w:rPr>
              <w:t xml:space="preserve">2018 </w:t>
            </w:r>
            <w:r w:rsidRPr="008D2764">
              <w:rPr>
                <w:rFonts w:ascii="Cambria" w:hAnsi="Cambria" w:cs="Times New Roman"/>
                <w:sz w:val="20"/>
                <w:szCs w:val="20"/>
              </w:rPr>
              <w:t>-2022</w:t>
            </w:r>
          </w:p>
        </w:tc>
        <w:tc>
          <w:tcPr>
            <w:tcW w:w="2029" w:type="dxa"/>
            <w:vAlign w:val="center"/>
          </w:tcPr>
          <w:p w14:paraId="0A4E3E53" w14:textId="77777777" w:rsidR="00AB0E7F" w:rsidRPr="008D2764" w:rsidRDefault="00AB0E7F" w:rsidP="00E7468C">
            <w:pPr>
              <w:spacing w:line="276" w:lineRule="auto"/>
              <w:jc w:val="center"/>
              <w:rPr>
                <w:rFonts w:ascii="Cambria" w:hAnsi="Cambria" w:cs="Times New Roman"/>
                <w:sz w:val="20"/>
                <w:szCs w:val="20"/>
              </w:rPr>
            </w:pPr>
            <w:r w:rsidRPr="008D2764">
              <w:rPr>
                <w:rFonts w:ascii="Cambria" w:hAnsi="Cambria" w:cs="Times New Roman"/>
                <w:sz w:val="20"/>
                <w:szCs w:val="20"/>
              </w:rPr>
              <w:t>(3</w:t>
            </w:r>
            <w:r w:rsidRPr="008D2764">
              <w:rPr>
                <w:rFonts w:ascii="Cambria" w:hAnsi="Cambria" w:cs="Times New Roman"/>
                <w:sz w:val="20"/>
                <w:szCs w:val="20"/>
                <w:lang w:val="en-US"/>
              </w:rPr>
              <w:t>0</w:t>
            </w:r>
            <w:r w:rsidRPr="008D2764">
              <w:rPr>
                <w:rFonts w:ascii="Cambria" w:hAnsi="Cambria" w:cs="Times New Roman"/>
                <w:sz w:val="20"/>
                <w:szCs w:val="20"/>
              </w:rPr>
              <w:t>)</w:t>
            </w:r>
          </w:p>
        </w:tc>
      </w:tr>
      <w:tr w:rsidR="00AB0E7F" w:rsidRPr="008D2764" w14:paraId="21C8206D" w14:textId="77777777" w:rsidTr="00AB0E7F">
        <w:trPr>
          <w:trHeight w:val="447"/>
          <w:jc w:val="center"/>
        </w:trPr>
        <w:tc>
          <w:tcPr>
            <w:tcW w:w="708" w:type="dxa"/>
            <w:vAlign w:val="center"/>
          </w:tcPr>
          <w:p w14:paraId="4B2BFCFB" w14:textId="77777777" w:rsidR="00AB0E7F" w:rsidRPr="008D2764" w:rsidRDefault="00AB0E7F" w:rsidP="00E7468C">
            <w:pPr>
              <w:spacing w:line="276" w:lineRule="auto"/>
              <w:jc w:val="center"/>
              <w:rPr>
                <w:rFonts w:ascii="Cambria" w:hAnsi="Cambria" w:cs="Times New Roman"/>
                <w:sz w:val="20"/>
                <w:szCs w:val="20"/>
                <w:lang w:val="en-US"/>
              </w:rPr>
            </w:pPr>
            <w:r w:rsidRPr="008D2764">
              <w:rPr>
                <w:rFonts w:ascii="Cambria" w:hAnsi="Cambria" w:cs="Times New Roman"/>
                <w:sz w:val="20"/>
                <w:szCs w:val="20"/>
                <w:lang w:val="en-US"/>
              </w:rPr>
              <w:t>4</w:t>
            </w:r>
          </w:p>
        </w:tc>
        <w:tc>
          <w:tcPr>
            <w:tcW w:w="4882" w:type="dxa"/>
            <w:vAlign w:val="center"/>
          </w:tcPr>
          <w:p w14:paraId="7194FC47" w14:textId="77777777" w:rsidR="00AB0E7F" w:rsidRPr="008D2764" w:rsidRDefault="00AB0E7F" w:rsidP="00E7468C">
            <w:pPr>
              <w:spacing w:line="276" w:lineRule="auto"/>
              <w:rPr>
                <w:rFonts w:ascii="Cambria" w:hAnsi="Cambria" w:cs="Times New Roman"/>
                <w:sz w:val="20"/>
                <w:szCs w:val="20"/>
                <w:lang w:val="en-US"/>
              </w:rPr>
            </w:pPr>
            <w:r w:rsidRPr="008D2764">
              <w:rPr>
                <w:rFonts w:ascii="Cambria" w:hAnsi="Cambria" w:cs="Times New Roman"/>
                <w:sz w:val="20"/>
                <w:szCs w:val="20"/>
                <w:lang w:val="en-US"/>
              </w:rPr>
              <w:t>Companies that do not present the required variable data</w:t>
            </w:r>
          </w:p>
        </w:tc>
        <w:tc>
          <w:tcPr>
            <w:tcW w:w="2029" w:type="dxa"/>
            <w:vAlign w:val="center"/>
          </w:tcPr>
          <w:p w14:paraId="7B9F1A7D" w14:textId="77777777" w:rsidR="00AB0E7F" w:rsidRPr="008D2764" w:rsidRDefault="00AB0E7F" w:rsidP="00E7468C">
            <w:pPr>
              <w:spacing w:line="276" w:lineRule="auto"/>
              <w:jc w:val="center"/>
              <w:rPr>
                <w:rFonts w:ascii="Cambria" w:hAnsi="Cambria" w:cs="Times New Roman"/>
                <w:sz w:val="20"/>
                <w:szCs w:val="20"/>
                <w:lang w:val="en-US"/>
              </w:rPr>
            </w:pPr>
            <w:r w:rsidRPr="008D2764">
              <w:rPr>
                <w:rFonts w:ascii="Cambria" w:hAnsi="Cambria" w:cs="Times New Roman"/>
                <w:sz w:val="20"/>
                <w:szCs w:val="20"/>
                <w:lang w:val="en-US"/>
              </w:rPr>
              <w:t>(90)</w:t>
            </w:r>
          </w:p>
        </w:tc>
      </w:tr>
      <w:tr w:rsidR="00AB0E7F" w:rsidRPr="008D2764" w14:paraId="00EF0DE0" w14:textId="77777777" w:rsidTr="00AB0E7F">
        <w:trPr>
          <w:trHeight w:val="332"/>
          <w:jc w:val="center"/>
        </w:trPr>
        <w:tc>
          <w:tcPr>
            <w:tcW w:w="5590" w:type="dxa"/>
            <w:gridSpan w:val="2"/>
            <w:vAlign w:val="center"/>
          </w:tcPr>
          <w:p w14:paraId="1590C88C" w14:textId="77777777" w:rsidR="00AB0E7F" w:rsidRPr="008D2764" w:rsidRDefault="00AB0E7F" w:rsidP="00E7468C">
            <w:pPr>
              <w:spacing w:line="276" w:lineRule="auto"/>
              <w:jc w:val="center"/>
              <w:rPr>
                <w:rFonts w:ascii="Cambria" w:hAnsi="Cambria" w:cs="Times New Roman"/>
                <w:b/>
                <w:sz w:val="20"/>
                <w:szCs w:val="20"/>
              </w:rPr>
            </w:pPr>
            <w:r w:rsidRPr="008D2764">
              <w:rPr>
                <w:rFonts w:ascii="Cambria" w:hAnsi="Cambria" w:cs="Times New Roman"/>
                <w:b/>
                <w:sz w:val="20"/>
                <w:szCs w:val="20"/>
              </w:rPr>
              <w:t>Number of Companies as Samples</w:t>
            </w:r>
          </w:p>
        </w:tc>
        <w:tc>
          <w:tcPr>
            <w:tcW w:w="2029" w:type="dxa"/>
            <w:vAlign w:val="center"/>
          </w:tcPr>
          <w:p w14:paraId="6E6A5941" w14:textId="77777777" w:rsidR="00AB0E7F" w:rsidRPr="008D2764" w:rsidRDefault="00AB0E7F" w:rsidP="00E7468C">
            <w:pPr>
              <w:spacing w:line="276" w:lineRule="auto"/>
              <w:jc w:val="center"/>
              <w:rPr>
                <w:rFonts w:ascii="Cambria" w:hAnsi="Cambria" w:cs="Times New Roman"/>
                <w:b/>
                <w:sz w:val="20"/>
                <w:szCs w:val="20"/>
                <w:lang w:val="en-US"/>
              </w:rPr>
            </w:pPr>
            <w:r w:rsidRPr="008D2764">
              <w:rPr>
                <w:rFonts w:ascii="Cambria" w:hAnsi="Cambria" w:cs="Times New Roman"/>
                <w:b/>
                <w:sz w:val="20"/>
                <w:szCs w:val="20"/>
                <w:lang w:val="en-US"/>
              </w:rPr>
              <w:t>39</w:t>
            </w:r>
          </w:p>
        </w:tc>
      </w:tr>
      <w:tr w:rsidR="00AB0E7F" w:rsidRPr="008D2764" w14:paraId="0468A9BC" w14:textId="77777777" w:rsidTr="00AB0E7F">
        <w:trPr>
          <w:trHeight w:val="350"/>
          <w:jc w:val="center"/>
        </w:trPr>
        <w:tc>
          <w:tcPr>
            <w:tcW w:w="5590" w:type="dxa"/>
            <w:gridSpan w:val="2"/>
            <w:vAlign w:val="center"/>
          </w:tcPr>
          <w:p w14:paraId="6DF3F635" w14:textId="77777777" w:rsidR="00AB0E7F" w:rsidRPr="008D2764" w:rsidRDefault="00AB0E7F" w:rsidP="00E7468C">
            <w:pPr>
              <w:spacing w:line="276" w:lineRule="auto"/>
              <w:jc w:val="center"/>
              <w:rPr>
                <w:rFonts w:ascii="Cambria" w:hAnsi="Cambria" w:cs="Times New Roman"/>
                <w:b/>
                <w:sz w:val="20"/>
                <w:szCs w:val="20"/>
              </w:rPr>
            </w:pPr>
            <w:r w:rsidRPr="008D2764">
              <w:rPr>
                <w:rFonts w:ascii="Cambria" w:hAnsi="Cambria" w:cs="Times New Roman"/>
                <w:b/>
                <w:sz w:val="20"/>
                <w:szCs w:val="20"/>
              </w:rPr>
              <w:t>Number of Observations (39 x 5 Years)</w:t>
            </w:r>
          </w:p>
        </w:tc>
        <w:tc>
          <w:tcPr>
            <w:tcW w:w="2029" w:type="dxa"/>
            <w:vAlign w:val="center"/>
          </w:tcPr>
          <w:p w14:paraId="4339330F" w14:textId="77777777" w:rsidR="00AB0E7F" w:rsidRPr="008D2764" w:rsidRDefault="00AB0E7F" w:rsidP="00E7468C">
            <w:pPr>
              <w:spacing w:line="276" w:lineRule="auto"/>
              <w:jc w:val="center"/>
              <w:rPr>
                <w:rFonts w:ascii="Cambria" w:hAnsi="Cambria" w:cs="Times New Roman"/>
                <w:b/>
                <w:sz w:val="20"/>
                <w:szCs w:val="20"/>
                <w:lang w:val="en-US"/>
              </w:rPr>
            </w:pPr>
            <w:r w:rsidRPr="008D2764">
              <w:rPr>
                <w:rFonts w:ascii="Cambria" w:hAnsi="Cambria" w:cs="Times New Roman"/>
                <w:b/>
                <w:sz w:val="20"/>
                <w:szCs w:val="20"/>
                <w:lang w:val="en-US"/>
              </w:rPr>
              <w:t>195</w:t>
            </w:r>
          </w:p>
        </w:tc>
      </w:tr>
    </w:tbl>
    <w:p w14:paraId="4F606112" w14:textId="77777777" w:rsidR="00AB0E7F" w:rsidRDefault="00AB0E7F" w:rsidP="00AB0E7F">
      <w:pPr>
        <w:spacing w:after="0" w:line="276" w:lineRule="auto"/>
        <w:jc w:val="center"/>
        <w:rPr>
          <w:rFonts w:ascii="Cambria" w:hAnsi="Cambria"/>
          <w:sz w:val="20"/>
          <w:szCs w:val="20"/>
          <w:lang w:val="en-US"/>
        </w:rPr>
      </w:pPr>
    </w:p>
    <w:p w14:paraId="7AC26E8F" w14:textId="77777777" w:rsidR="00D525A2" w:rsidRPr="00D525A2" w:rsidRDefault="00D525A2" w:rsidP="00D525A2">
      <w:pPr>
        <w:spacing w:after="0" w:line="276" w:lineRule="auto"/>
        <w:jc w:val="both"/>
        <w:rPr>
          <w:rFonts w:ascii="Cambria" w:hAnsi="Cambria"/>
          <w:b/>
          <w:bCs/>
          <w:sz w:val="20"/>
          <w:szCs w:val="20"/>
          <w:lang w:val="en-US"/>
        </w:rPr>
      </w:pPr>
      <w:r w:rsidRPr="00D525A2">
        <w:rPr>
          <w:rFonts w:ascii="Cambria" w:hAnsi="Cambria"/>
          <w:b/>
          <w:bCs/>
          <w:sz w:val="20"/>
          <w:szCs w:val="20"/>
          <w:lang w:val="en-US"/>
        </w:rPr>
        <w:t>Operational Definition of Variables</w:t>
      </w:r>
    </w:p>
    <w:p w14:paraId="54CE382A" w14:textId="101861C2" w:rsidR="00D525A2" w:rsidRDefault="00D525A2" w:rsidP="00D525A2">
      <w:pPr>
        <w:spacing w:after="0" w:line="276" w:lineRule="auto"/>
        <w:jc w:val="both"/>
        <w:rPr>
          <w:rFonts w:ascii="Cambria" w:hAnsi="Cambria"/>
          <w:b/>
          <w:bCs/>
          <w:sz w:val="20"/>
          <w:szCs w:val="20"/>
          <w:lang w:val="en-US"/>
        </w:rPr>
      </w:pPr>
      <w:r w:rsidRPr="00D525A2">
        <w:rPr>
          <w:rFonts w:ascii="Cambria" w:hAnsi="Cambria"/>
          <w:b/>
          <w:bCs/>
          <w:sz w:val="20"/>
          <w:szCs w:val="20"/>
          <w:lang w:val="en-US"/>
        </w:rPr>
        <w:t>Quality of Financial Statements</w:t>
      </w:r>
    </w:p>
    <w:p w14:paraId="334E1030" w14:textId="55388E23" w:rsidR="00D525A2" w:rsidRDefault="00D525A2" w:rsidP="00D525A2">
      <w:pPr>
        <w:spacing w:after="0" w:line="276" w:lineRule="auto"/>
        <w:ind w:firstLine="567"/>
        <w:jc w:val="both"/>
        <w:rPr>
          <w:rFonts w:ascii="Cambria" w:hAnsi="Cambria"/>
          <w:sz w:val="20"/>
          <w:szCs w:val="20"/>
          <w:lang w:val="en-US"/>
        </w:rPr>
      </w:pPr>
      <w:r w:rsidRPr="00D525A2">
        <w:rPr>
          <w:rFonts w:ascii="Cambria" w:hAnsi="Cambria"/>
          <w:sz w:val="20"/>
          <w:szCs w:val="20"/>
          <w:lang w:val="en-US"/>
        </w:rPr>
        <w:t>The variable quality of financial statements is proxied by the quality of accrual. To be able to measure the value of the accrual, this study will follow the accrual measurement model developed by (Chen et al., 2011). The following is an accrual calculation model from Kothari et al. (2005):</w:t>
      </w:r>
    </w:p>
    <w:p w14:paraId="1D7F962D" w14:textId="77777777" w:rsidR="00D525A2" w:rsidRPr="002F579F" w:rsidRDefault="00000000" w:rsidP="00D525A2">
      <w:pPr>
        <w:spacing w:after="0" w:line="360" w:lineRule="auto"/>
        <w:ind w:right="-1"/>
        <w:jc w:val="both"/>
        <w:rPr>
          <w:rFonts w:ascii="Book Antiqua" w:eastAsia="Cambria Math" w:hAnsi="Book Antiqua" w:cs="Times New Roman"/>
          <w:lang w:val="sv-SE"/>
        </w:rPr>
      </w:pPr>
      <m:oMathPara>
        <m:oMath>
          <m:sSub>
            <m:sSubPr>
              <m:ctrlPr>
                <w:rPr>
                  <w:rFonts w:ascii="Cambria Math" w:hAnsi="Cambria Math" w:cs="Times New Roman"/>
                  <w:i/>
                  <w:color w:val="000000"/>
                  <w:lang w:val="en-US"/>
                </w:rPr>
              </m:ctrlPr>
            </m:sSubPr>
            <m:e>
              <m:r>
                <w:rPr>
                  <w:rFonts w:ascii="Cambria Math" w:hAnsi="Cambria Math" w:cs="Times New Roman"/>
                  <w:color w:val="000000"/>
                  <w:lang w:val="en-US"/>
                </w:rPr>
                <m:t>TA</m:t>
              </m:r>
            </m:e>
            <m:sub>
              <m:r>
                <w:rPr>
                  <w:rFonts w:ascii="Cambria Math" w:hAnsi="Cambria Math" w:cs="Times New Roman"/>
                  <w:color w:val="000000"/>
                  <w:lang w:val="en-US"/>
                </w:rPr>
                <m:t>i,t</m:t>
              </m:r>
            </m:sub>
          </m:sSub>
          <m:r>
            <w:rPr>
              <w:rFonts w:ascii="Cambria Math" w:hAnsi="Cambria Math" w:cs="Times New Roman"/>
              <w:color w:val="000000"/>
              <w:lang w:val="en-US"/>
            </w:rPr>
            <m:t xml:space="preserve">= </m:t>
          </m:r>
          <m:sSub>
            <m:sSubPr>
              <m:ctrlPr>
                <w:rPr>
                  <w:rFonts w:ascii="Cambria Math" w:hAnsi="Cambria Math" w:cs="Times New Roman"/>
                  <w:i/>
                  <w:color w:val="000000"/>
                  <w:lang w:val="en-US"/>
                </w:rPr>
              </m:ctrlPr>
            </m:sSubPr>
            <m:e>
              <m:r>
                <w:rPr>
                  <w:rFonts w:ascii="Cambria Math" w:hAnsi="Cambria Math" w:cs="Times New Roman"/>
                  <w:color w:val="000000"/>
                  <w:lang w:val="en-US"/>
                </w:rPr>
                <m:t>α</m:t>
              </m:r>
            </m:e>
            <m:sub>
              <m:r>
                <w:rPr>
                  <w:rFonts w:ascii="Cambria Math" w:hAnsi="Cambria Math" w:cs="Times New Roman"/>
                  <w:color w:val="000000"/>
                  <w:lang w:val="en-US"/>
                </w:rPr>
                <m:t>₀</m:t>
              </m:r>
            </m:sub>
          </m:sSub>
          <m:r>
            <w:rPr>
              <w:rFonts w:ascii="Cambria Math" w:hAnsi="Cambria Math" w:cs="Times New Roman"/>
              <w:color w:val="000000"/>
              <w:lang w:val="en-US"/>
            </w:rPr>
            <m:t>+</m:t>
          </m:r>
          <m:sSub>
            <m:sSubPr>
              <m:ctrlPr>
                <w:rPr>
                  <w:rFonts w:ascii="Cambria Math" w:hAnsi="Cambria Math" w:cs="Times New Roman"/>
                  <w:i/>
                  <w:color w:val="000000"/>
                  <w:lang w:val="en-US"/>
                </w:rPr>
              </m:ctrlPr>
            </m:sSubPr>
            <m:e>
              <m:r>
                <w:rPr>
                  <w:rFonts w:ascii="Cambria Math" w:hAnsi="Cambria Math" w:cs="Times New Roman"/>
                  <w:color w:val="000000"/>
                  <w:lang w:val="en-US"/>
                </w:rPr>
                <m:t>α</m:t>
              </m:r>
            </m:e>
            <m:sub>
              <m:r>
                <w:rPr>
                  <w:rFonts w:ascii="Cambria Math" w:hAnsi="Cambria Math" w:cs="Times New Roman"/>
                  <w:color w:val="000000"/>
                  <w:lang w:val="en-US"/>
                </w:rPr>
                <m:t>₁</m:t>
              </m:r>
            </m:sub>
          </m:sSub>
          <m:r>
            <w:rPr>
              <w:rFonts w:ascii="Cambria Math" w:hAnsi="Cambria Math" w:cs="Times New Roman"/>
              <w:color w:val="000000"/>
              <w:lang w:val="en-US"/>
            </w:rPr>
            <m:t>[</m:t>
          </m:r>
          <m:f>
            <m:fPr>
              <m:type m:val="lin"/>
              <m:ctrlPr>
                <w:rPr>
                  <w:rFonts w:ascii="Cambria Math" w:hAnsi="Cambria Math" w:cs="Times New Roman"/>
                  <w:i/>
                  <w:color w:val="000000"/>
                  <w:lang w:val="en-US"/>
                </w:rPr>
              </m:ctrlPr>
            </m:fPr>
            <m:num>
              <m:r>
                <w:rPr>
                  <w:rFonts w:ascii="Cambria Math" w:hAnsi="Cambria Math" w:cs="Times New Roman"/>
                  <w:color w:val="000000"/>
                  <w:lang w:val="en-US"/>
                </w:rPr>
                <m:t>1</m:t>
              </m:r>
            </m:num>
            <m:den>
              <m:sSub>
                <m:sSubPr>
                  <m:ctrlPr>
                    <w:rPr>
                      <w:rFonts w:ascii="Cambria Math" w:hAnsi="Cambria Math" w:cs="Times New Roman"/>
                      <w:i/>
                      <w:color w:val="000000"/>
                      <w:lang w:val="en-US"/>
                    </w:rPr>
                  </m:ctrlPr>
                </m:sSubPr>
                <m:e>
                  <m:r>
                    <w:rPr>
                      <w:rFonts w:ascii="Cambria Math" w:hAnsi="Cambria Math" w:cs="Times New Roman"/>
                      <w:color w:val="000000"/>
                      <w:lang w:val="en-US"/>
                    </w:rPr>
                    <m:t>ASSETS</m:t>
                  </m:r>
                </m:e>
                <m:sub>
                  <m:r>
                    <w:rPr>
                      <w:rFonts w:ascii="Cambria Math" w:hAnsi="Cambria Math" w:cs="Times New Roman"/>
                      <w:color w:val="000000"/>
                      <w:lang w:val="en-US"/>
                    </w:rPr>
                    <m:t>i,t-1</m:t>
                  </m:r>
                </m:sub>
              </m:sSub>
              <m:r>
                <w:rPr>
                  <w:rFonts w:ascii="Cambria Math" w:hAnsi="Cambria Math" w:cs="Times New Roman"/>
                  <w:color w:val="000000"/>
                  <w:lang w:val="en-US"/>
                </w:rPr>
                <m:t>]</m:t>
              </m:r>
            </m:den>
          </m:f>
          <m:r>
            <w:rPr>
              <w:rFonts w:ascii="Cambria Math" w:hAnsi="Cambria Math" w:cs="Times New Roman"/>
              <w:color w:val="000000"/>
              <w:lang w:val="en-US"/>
            </w:rPr>
            <m:t>+</m:t>
          </m:r>
          <m:sSub>
            <m:sSubPr>
              <m:ctrlPr>
                <w:rPr>
                  <w:rFonts w:ascii="Cambria Math" w:hAnsi="Cambria Math" w:cs="Times New Roman"/>
                  <w:i/>
                  <w:color w:val="000000"/>
                  <w:lang w:val="en-US"/>
                </w:rPr>
              </m:ctrlPr>
            </m:sSubPr>
            <m:e>
              <m:r>
                <w:rPr>
                  <w:rFonts w:ascii="Cambria Math" w:hAnsi="Cambria Math" w:cs="Times New Roman"/>
                  <w:color w:val="000000"/>
                  <w:lang w:val="en-US"/>
                </w:rPr>
                <m:t>α</m:t>
              </m:r>
            </m:e>
            <m:sub>
              <m:r>
                <w:rPr>
                  <w:rFonts w:ascii="Cambria Math" w:hAnsi="Cambria Math" w:cs="Times New Roman"/>
                  <w:color w:val="000000"/>
                  <w:lang w:val="en-US"/>
                </w:rPr>
                <m:t>₂</m:t>
              </m:r>
            </m:sub>
          </m:sSub>
          <m:r>
            <w:rPr>
              <w:rFonts w:ascii="Cambria Math" w:hAnsi="Cambria Math" w:cs="Times New Roman"/>
              <w:color w:val="000000"/>
              <w:lang w:val="en-US"/>
            </w:rPr>
            <m:t>∆</m:t>
          </m:r>
          <m:sSub>
            <m:sSubPr>
              <m:ctrlPr>
                <w:rPr>
                  <w:rFonts w:ascii="Cambria Math" w:hAnsi="Cambria Math" w:cs="Times New Roman"/>
                  <w:i/>
                  <w:color w:val="000000"/>
                  <w:lang w:val="en-US"/>
                </w:rPr>
              </m:ctrlPr>
            </m:sSubPr>
            <m:e>
              <m:r>
                <w:rPr>
                  <w:rFonts w:ascii="Cambria Math" w:hAnsi="Cambria Math" w:cs="Times New Roman"/>
                  <w:color w:val="000000"/>
                  <w:lang w:val="en-US"/>
                </w:rPr>
                <m:t>SALES</m:t>
              </m:r>
            </m:e>
            <m:sub>
              <m:r>
                <w:rPr>
                  <w:rFonts w:ascii="Cambria Math" w:hAnsi="Cambria Math" w:cs="Times New Roman"/>
                  <w:color w:val="000000"/>
                  <w:lang w:val="en-US"/>
                </w:rPr>
                <m:t>i,t</m:t>
              </m:r>
            </m:sub>
          </m:sSub>
          <m:r>
            <w:rPr>
              <w:rFonts w:ascii="Cambria Math" w:hAnsi="Cambria Math" w:cs="Times New Roman"/>
              <w:color w:val="000000"/>
              <w:lang w:val="en-US"/>
            </w:rPr>
            <m:t>+</m:t>
          </m:r>
          <m:sSub>
            <m:sSubPr>
              <m:ctrlPr>
                <w:rPr>
                  <w:rFonts w:ascii="Cambria Math" w:hAnsi="Cambria Math" w:cs="Times New Roman"/>
                  <w:i/>
                  <w:color w:val="000000"/>
                  <w:lang w:val="en-US"/>
                </w:rPr>
              </m:ctrlPr>
            </m:sSubPr>
            <m:e>
              <m:r>
                <w:rPr>
                  <w:rFonts w:ascii="Cambria Math" w:hAnsi="Cambria Math" w:cs="Times New Roman"/>
                  <w:color w:val="000000"/>
                  <w:lang w:val="en-US"/>
                </w:rPr>
                <m:t>α</m:t>
              </m:r>
            </m:e>
            <m:sub>
              <m:r>
                <w:rPr>
                  <w:rFonts w:ascii="Cambria Math" w:hAnsi="Cambria Math" w:cs="Times New Roman"/>
                  <w:color w:val="000000"/>
                  <w:lang w:val="en-US"/>
                </w:rPr>
                <m:t>₃</m:t>
              </m:r>
            </m:sub>
          </m:sSub>
          <m:sSub>
            <m:sSubPr>
              <m:ctrlPr>
                <w:rPr>
                  <w:rFonts w:ascii="Cambria Math" w:hAnsi="Cambria Math" w:cs="Times New Roman"/>
                  <w:i/>
                  <w:color w:val="000000"/>
                  <w:lang w:val="en-US"/>
                </w:rPr>
              </m:ctrlPr>
            </m:sSubPr>
            <m:e>
              <m:r>
                <w:rPr>
                  <w:rFonts w:ascii="Cambria Math" w:hAnsi="Cambria Math" w:cs="Times New Roman"/>
                  <w:color w:val="000000"/>
                  <w:lang w:val="en-US"/>
                </w:rPr>
                <m:t>PPE</m:t>
              </m:r>
            </m:e>
            <m:sub>
              <m:r>
                <w:rPr>
                  <w:rFonts w:ascii="Cambria Math" w:hAnsi="Cambria Math" w:cs="Times New Roman"/>
                  <w:color w:val="000000"/>
                  <w:lang w:val="en-US"/>
                </w:rPr>
                <m:t>i,t</m:t>
              </m:r>
            </m:sub>
          </m:sSub>
        </m:oMath>
      </m:oMathPara>
    </w:p>
    <w:p w14:paraId="3DBE8108" w14:textId="42B1051A" w:rsidR="00D525A2" w:rsidRPr="00D525A2" w:rsidRDefault="00D525A2" w:rsidP="00D525A2">
      <w:pPr>
        <w:spacing w:after="0" w:line="276" w:lineRule="auto"/>
        <w:jc w:val="center"/>
        <w:rPr>
          <w:rFonts w:ascii="Cambria" w:hAnsi="Cambria"/>
          <w:sz w:val="20"/>
          <w:szCs w:val="20"/>
          <w:lang w:val="en-US"/>
        </w:rPr>
      </w:pPr>
      <m:oMathPara>
        <m:oMath>
          <m:r>
            <w:rPr>
              <w:rFonts w:ascii="Cambria Math" w:hAnsi="Cambria Math" w:cs="Times New Roman"/>
              <w:color w:val="000000"/>
              <w:lang w:val="en-US"/>
            </w:rPr>
            <m:t>+</m:t>
          </m:r>
          <m:sSub>
            <m:sSubPr>
              <m:ctrlPr>
                <w:rPr>
                  <w:rFonts w:ascii="Cambria Math" w:hAnsi="Cambria Math" w:cs="Times New Roman"/>
                  <w:i/>
                  <w:color w:val="000000"/>
                  <w:lang w:val="en-US"/>
                </w:rPr>
              </m:ctrlPr>
            </m:sSubPr>
            <m:e>
              <m:r>
                <w:rPr>
                  <w:rFonts w:ascii="Cambria Math" w:hAnsi="Cambria Math" w:cs="Times New Roman"/>
                  <w:color w:val="000000"/>
                  <w:lang w:val="en-US"/>
                </w:rPr>
                <m:t>α</m:t>
              </m:r>
            </m:e>
            <m:sub>
              <m:r>
                <w:rPr>
                  <w:rFonts w:ascii="Cambria Math" w:hAnsi="Cambria Math" w:cs="Times New Roman"/>
                  <w:color w:val="000000"/>
                  <w:lang w:val="en-US"/>
                </w:rPr>
                <m:t>₄</m:t>
              </m:r>
            </m:sub>
          </m:sSub>
          <m:sSub>
            <m:sSubPr>
              <m:ctrlPr>
                <w:rPr>
                  <w:rFonts w:ascii="Cambria Math" w:hAnsi="Cambria Math" w:cs="Times New Roman"/>
                  <w:i/>
                  <w:color w:val="000000"/>
                  <w:lang w:val="en-US"/>
                </w:rPr>
              </m:ctrlPr>
            </m:sSubPr>
            <m:e>
              <m:r>
                <w:rPr>
                  <w:rFonts w:ascii="Cambria Math" w:hAnsi="Cambria Math" w:cs="Times New Roman"/>
                  <w:color w:val="000000"/>
                  <w:lang w:val="en-US"/>
                </w:rPr>
                <m:t>ROA</m:t>
              </m:r>
            </m:e>
            <m:sub>
              <m:r>
                <w:rPr>
                  <w:rFonts w:ascii="Cambria Math" w:hAnsi="Cambria Math" w:cs="Times New Roman"/>
                  <w:color w:val="000000"/>
                  <w:lang w:val="en-US"/>
                </w:rPr>
                <m:t>i,t(or i,t-1)</m:t>
              </m:r>
            </m:sub>
          </m:sSub>
          <m:r>
            <w:rPr>
              <w:rFonts w:ascii="Cambria Math" w:hAnsi="Cambria Math" w:cs="Times New Roman"/>
              <w:color w:val="000000"/>
              <w:lang w:val="en-US"/>
            </w:rPr>
            <m:t xml:space="preserve"> +</m:t>
          </m:r>
          <m:sSub>
            <m:sSubPr>
              <m:ctrlPr>
                <w:rPr>
                  <w:rFonts w:ascii="Cambria Math" w:hAnsi="Cambria Math" w:cs="Times New Roman"/>
                  <w:i/>
                  <w:color w:val="000000"/>
                  <w:lang w:val="en-US"/>
                </w:rPr>
              </m:ctrlPr>
            </m:sSubPr>
            <m:e>
              <m:r>
                <w:rPr>
                  <w:rFonts w:ascii="Cambria Math" w:hAnsi="Cambria Math" w:cs="Times New Roman"/>
                  <w:color w:val="000000"/>
                  <w:lang w:val="en-US"/>
                </w:rPr>
                <m:t>ε</m:t>
              </m:r>
            </m:e>
            <m:sub>
              <m:r>
                <w:rPr>
                  <w:rFonts w:ascii="Cambria Math" w:hAnsi="Cambria Math" w:cs="Times New Roman"/>
                  <w:color w:val="000000"/>
                  <w:lang w:val="en-US"/>
                </w:rPr>
                <m:t>i,t</m:t>
              </m:r>
            </m:sub>
          </m:sSub>
        </m:oMath>
      </m:oMathPara>
    </w:p>
    <w:p w14:paraId="6AAF4144" w14:textId="77777777" w:rsidR="00D525A2" w:rsidRPr="00D525A2" w:rsidRDefault="00D525A2" w:rsidP="00D525A2">
      <w:pPr>
        <w:spacing w:after="0" w:line="240" w:lineRule="auto"/>
        <w:ind w:right="-1"/>
        <w:jc w:val="both"/>
        <w:rPr>
          <w:rFonts w:ascii="Cambria" w:hAnsi="Cambria" w:cstheme="minorHAnsi"/>
          <w:sz w:val="20"/>
          <w:szCs w:val="20"/>
          <w:lang w:val="en-US"/>
        </w:rPr>
      </w:pPr>
      <w:r w:rsidRPr="00D525A2">
        <w:rPr>
          <w:rFonts w:ascii="Cambria" w:hAnsi="Cambria" w:cstheme="minorHAnsi"/>
          <w:sz w:val="20"/>
          <w:szCs w:val="20"/>
          <w:lang w:val="en-US"/>
        </w:rPr>
        <w:t>Information:</w:t>
      </w:r>
    </w:p>
    <w:p w14:paraId="6067CA28" w14:textId="77777777" w:rsidR="00D525A2" w:rsidRPr="00D525A2" w:rsidRDefault="00000000" w:rsidP="00D525A2">
      <w:pPr>
        <w:pStyle w:val="NormalWeb"/>
        <w:tabs>
          <w:tab w:val="left" w:pos="1701"/>
        </w:tabs>
        <w:spacing w:before="0" w:beforeAutospacing="0" w:after="0" w:afterAutospacing="0"/>
        <w:contextualSpacing/>
        <w:jc w:val="both"/>
        <w:rPr>
          <w:rFonts w:ascii="Cambria" w:hAnsi="Cambria" w:cstheme="minorHAnsi"/>
          <w:color w:val="000000"/>
          <w:sz w:val="20"/>
          <w:szCs w:val="20"/>
          <w:lang w:val="en-US"/>
        </w:rPr>
      </w:pPr>
      <m:oMath>
        <m:sSub>
          <m:sSubPr>
            <m:ctrlPr>
              <w:rPr>
                <w:rFonts w:ascii="Cambria Math" w:hAnsi="Cambria Math" w:cstheme="minorHAnsi"/>
                <w:i/>
                <w:color w:val="000000"/>
                <w:sz w:val="20"/>
                <w:szCs w:val="20"/>
                <w:lang w:val="en-US"/>
              </w:rPr>
            </m:ctrlPr>
          </m:sSubPr>
          <m:e>
            <m:r>
              <w:rPr>
                <w:rFonts w:ascii="Cambria Math" w:hAnsi="Cambria Math" w:cstheme="minorHAnsi"/>
                <w:color w:val="000000"/>
                <w:sz w:val="20"/>
                <w:szCs w:val="20"/>
                <w:lang w:val="en-US"/>
              </w:rPr>
              <m:t>TA</m:t>
            </m:r>
          </m:e>
          <m:sub>
            <m:r>
              <w:rPr>
                <w:rFonts w:ascii="Cambria Math" w:hAnsi="Cambria Math" w:cstheme="minorHAnsi"/>
                <w:color w:val="000000"/>
                <w:sz w:val="20"/>
                <w:szCs w:val="20"/>
                <w:lang w:val="en-US"/>
              </w:rPr>
              <m:t>i,t</m:t>
            </m:r>
          </m:sub>
        </m:sSub>
      </m:oMath>
      <w:r w:rsidR="00D525A2" w:rsidRPr="00D525A2">
        <w:rPr>
          <w:rFonts w:ascii="Cambria" w:hAnsi="Cambria" w:cstheme="minorHAnsi"/>
          <w:color w:val="000000"/>
          <w:sz w:val="20"/>
          <w:szCs w:val="20"/>
          <w:lang w:val="en-US"/>
        </w:rPr>
        <w:t xml:space="preserve">= Measure of total accruals of company </w:t>
      </w:r>
      <w:proofErr w:type="spellStart"/>
      <w:r w:rsidR="00D525A2" w:rsidRPr="00D525A2">
        <w:rPr>
          <w:rFonts w:ascii="Cambria" w:hAnsi="Cambria" w:cstheme="minorHAnsi"/>
          <w:color w:val="000000"/>
          <w:sz w:val="20"/>
          <w:szCs w:val="20"/>
          <w:lang w:val="en-US"/>
        </w:rPr>
        <w:t>i</w:t>
      </w:r>
      <w:proofErr w:type="spellEnd"/>
      <w:r w:rsidR="00D525A2" w:rsidRPr="00D525A2">
        <w:rPr>
          <w:rFonts w:ascii="Cambria" w:hAnsi="Cambria" w:cstheme="minorHAnsi"/>
          <w:color w:val="000000"/>
          <w:sz w:val="20"/>
          <w:szCs w:val="20"/>
          <w:lang w:val="en-US"/>
        </w:rPr>
        <w:t xml:space="preserve"> in year t</w:t>
      </w:r>
    </w:p>
    <w:p w14:paraId="08C3556C" w14:textId="77777777" w:rsidR="00D525A2" w:rsidRPr="00D525A2" w:rsidRDefault="00000000" w:rsidP="00D525A2">
      <w:pPr>
        <w:pStyle w:val="NormalWeb"/>
        <w:spacing w:before="0" w:beforeAutospacing="0" w:after="0" w:afterAutospacing="0"/>
        <w:contextualSpacing/>
        <w:jc w:val="both"/>
        <w:rPr>
          <w:rFonts w:ascii="Cambria" w:hAnsi="Cambria" w:cstheme="minorHAnsi"/>
          <w:color w:val="000000"/>
          <w:sz w:val="20"/>
          <w:szCs w:val="20"/>
          <w:lang w:val="en-US"/>
        </w:rPr>
      </w:pPr>
      <m:oMath>
        <m:sSub>
          <m:sSubPr>
            <m:ctrlPr>
              <w:rPr>
                <w:rFonts w:ascii="Cambria Math" w:hAnsi="Cambria Math" w:cstheme="minorHAnsi"/>
                <w:i/>
                <w:iCs/>
                <w:color w:val="000000"/>
                <w:sz w:val="20"/>
                <w:szCs w:val="20"/>
                <w:vertAlign w:val="subscript"/>
                <w:lang w:val="en-US"/>
              </w:rPr>
            </m:ctrlPr>
          </m:sSubPr>
          <m:e>
            <m:r>
              <w:rPr>
                <w:rFonts w:ascii="Cambria Math" w:hAnsi="Cambria Math" w:cstheme="minorHAnsi"/>
                <w:color w:val="000000"/>
                <w:sz w:val="20"/>
                <w:szCs w:val="20"/>
                <w:vertAlign w:val="subscript"/>
                <w:lang w:val="en-US"/>
              </w:rPr>
              <m:t>∆SALES</m:t>
            </m:r>
          </m:e>
          <m:sub>
            <m:r>
              <w:rPr>
                <w:rFonts w:ascii="Cambria Math" w:hAnsi="Cambria Math" w:cstheme="minorHAnsi"/>
                <w:color w:val="000000"/>
                <w:sz w:val="20"/>
                <w:szCs w:val="20"/>
                <w:vertAlign w:val="subscript"/>
                <w:lang w:val="en-US"/>
              </w:rPr>
              <m:t>i,t</m:t>
            </m:r>
          </m:sub>
        </m:sSub>
      </m:oMath>
      <w:r w:rsidR="00D525A2" w:rsidRPr="00D525A2">
        <w:rPr>
          <w:rFonts w:ascii="Cambria" w:hAnsi="Cambria" w:cstheme="minorHAnsi"/>
          <w:color w:val="000000"/>
          <w:sz w:val="20"/>
          <w:szCs w:val="20"/>
          <w:lang w:val="en-US"/>
        </w:rPr>
        <w:t>= Change in the amount of sales of company i in year t</w:t>
      </w:r>
    </w:p>
    <w:p w14:paraId="48B0D17F" w14:textId="77777777" w:rsidR="00D525A2" w:rsidRPr="00D525A2" w:rsidRDefault="00000000" w:rsidP="00D525A2">
      <w:pPr>
        <w:pStyle w:val="NormalWeb"/>
        <w:tabs>
          <w:tab w:val="left" w:pos="1701"/>
        </w:tabs>
        <w:spacing w:before="0" w:beforeAutospacing="0" w:after="0" w:afterAutospacing="0"/>
        <w:contextualSpacing/>
        <w:jc w:val="both"/>
        <w:rPr>
          <w:rFonts w:ascii="Cambria" w:hAnsi="Cambria" w:cstheme="minorHAnsi"/>
          <w:color w:val="000000"/>
          <w:sz w:val="20"/>
          <w:szCs w:val="20"/>
          <w:lang w:val="en-US"/>
        </w:rPr>
      </w:pPr>
      <m:oMath>
        <m:sSub>
          <m:sSubPr>
            <m:ctrlPr>
              <w:rPr>
                <w:rFonts w:ascii="Cambria Math" w:hAnsi="Cambria Math" w:cstheme="minorHAnsi"/>
                <w:i/>
                <w:color w:val="000000"/>
                <w:sz w:val="20"/>
                <w:szCs w:val="20"/>
                <w:lang w:val="en-US"/>
              </w:rPr>
            </m:ctrlPr>
          </m:sSubPr>
          <m:e>
            <m:r>
              <w:rPr>
                <w:rFonts w:ascii="Cambria Math" w:hAnsi="Cambria Math" w:cstheme="minorHAnsi"/>
                <w:color w:val="000000"/>
                <w:sz w:val="20"/>
                <w:szCs w:val="20"/>
                <w:lang w:val="en-US"/>
              </w:rPr>
              <m:t>PPE</m:t>
            </m:r>
          </m:e>
          <m:sub>
            <m:r>
              <w:rPr>
                <w:rFonts w:ascii="Cambria Math" w:hAnsi="Cambria Math" w:cstheme="minorHAnsi"/>
                <w:color w:val="000000"/>
                <w:sz w:val="20"/>
                <w:szCs w:val="20"/>
                <w:lang w:val="en-US"/>
              </w:rPr>
              <m:t>i,t</m:t>
            </m:r>
          </m:sub>
        </m:sSub>
        <m:r>
          <w:rPr>
            <w:rFonts w:ascii="Cambria Math" w:hAnsi="Cambria Math" w:cstheme="minorHAnsi"/>
            <w:color w:val="000000"/>
            <w:sz w:val="20"/>
            <w:szCs w:val="20"/>
            <w:lang w:val="en-US"/>
          </w:rPr>
          <m:t xml:space="preserve"> </m:t>
        </m:r>
      </m:oMath>
      <w:r w:rsidR="00D525A2" w:rsidRPr="00D525A2">
        <w:rPr>
          <w:rFonts w:ascii="Cambria" w:hAnsi="Cambria" w:cstheme="minorHAnsi"/>
          <w:color w:val="000000"/>
          <w:sz w:val="20"/>
          <w:szCs w:val="20"/>
          <w:lang w:val="en-US"/>
        </w:rPr>
        <w:t>= Net value of total fixed assets owned by company I in year t</w:t>
      </w:r>
    </w:p>
    <w:p w14:paraId="4261D6FE" w14:textId="77777777" w:rsidR="00D525A2" w:rsidRPr="00D525A2" w:rsidRDefault="00000000" w:rsidP="00D525A2">
      <w:pPr>
        <w:pStyle w:val="NormalWeb"/>
        <w:spacing w:before="0" w:beforeAutospacing="0" w:after="0" w:afterAutospacing="0"/>
        <w:contextualSpacing/>
        <w:jc w:val="both"/>
        <w:rPr>
          <w:rFonts w:ascii="Cambria" w:hAnsi="Cambria" w:cstheme="minorHAnsi"/>
          <w:color w:val="000000"/>
          <w:sz w:val="20"/>
          <w:szCs w:val="20"/>
          <w:lang w:val="en-US"/>
        </w:rPr>
      </w:pPr>
      <m:oMath>
        <m:sSub>
          <m:sSubPr>
            <m:ctrlPr>
              <w:rPr>
                <w:rFonts w:ascii="Cambria Math" w:hAnsi="Cambria Math" w:cstheme="minorHAnsi"/>
                <w:i/>
                <w:iCs/>
                <w:color w:val="000000"/>
                <w:sz w:val="20"/>
                <w:szCs w:val="20"/>
                <w:lang w:val="en-US"/>
              </w:rPr>
            </m:ctrlPr>
          </m:sSubPr>
          <m:e>
            <m:r>
              <w:rPr>
                <w:rFonts w:ascii="Cambria Math" w:hAnsi="Cambria Math" w:cstheme="minorHAnsi"/>
                <w:color w:val="000000"/>
                <w:sz w:val="20"/>
                <w:szCs w:val="20"/>
                <w:lang w:val="en-US"/>
              </w:rPr>
              <m:t>ROA</m:t>
            </m:r>
          </m:e>
          <m:sub>
            <m:r>
              <w:rPr>
                <w:rFonts w:ascii="Cambria Math" w:hAnsi="Cambria Math" w:cstheme="minorHAnsi"/>
                <w:color w:val="000000"/>
                <w:sz w:val="20"/>
                <w:szCs w:val="20"/>
                <w:lang w:val="en-US"/>
              </w:rPr>
              <m:t>i,t or i,t-1</m:t>
            </m:r>
          </m:sub>
        </m:sSub>
      </m:oMath>
      <w:r w:rsidR="00D525A2" w:rsidRPr="00D525A2">
        <w:rPr>
          <w:rFonts w:ascii="Cambria" w:hAnsi="Cambria" w:cstheme="minorHAnsi"/>
          <w:color w:val="000000"/>
          <w:sz w:val="20"/>
          <w:szCs w:val="20"/>
          <w:lang w:val="en-US"/>
        </w:rPr>
        <w:t>= Performance measurement derived from the level of net profit/return on assets.</w:t>
      </w:r>
    </w:p>
    <w:p w14:paraId="5097B65B" w14:textId="3E81B0A8" w:rsidR="00AB0E7F" w:rsidRDefault="00000000" w:rsidP="00D525A2">
      <w:pPr>
        <w:spacing w:after="0" w:line="276" w:lineRule="auto"/>
        <w:jc w:val="both"/>
        <w:rPr>
          <w:rFonts w:ascii="Cambria" w:hAnsi="Cambria" w:cstheme="minorHAnsi"/>
          <w:color w:val="000000"/>
          <w:sz w:val="20"/>
          <w:szCs w:val="20"/>
          <w:lang w:val="en-US"/>
        </w:rPr>
      </w:pPr>
      <m:oMath>
        <m:sSub>
          <m:sSubPr>
            <m:ctrlPr>
              <w:rPr>
                <w:rFonts w:ascii="Cambria Math" w:hAnsi="Cambria Math" w:cstheme="minorHAnsi"/>
                <w:i/>
                <w:color w:val="000000"/>
                <w:sz w:val="20"/>
                <w:szCs w:val="20"/>
                <w:lang w:val="en-US"/>
              </w:rPr>
            </m:ctrlPr>
          </m:sSubPr>
          <m:e>
            <m:r>
              <w:rPr>
                <w:rFonts w:ascii="Cambria Math" w:hAnsi="Cambria Math" w:cstheme="minorHAnsi"/>
                <w:color w:val="000000"/>
                <w:sz w:val="20"/>
                <w:szCs w:val="20"/>
                <w:lang w:val="en-US"/>
              </w:rPr>
              <m:t>ASSETS</m:t>
            </m:r>
          </m:e>
          <m:sub>
            <m:r>
              <w:rPr>
                <w:rFonts w:ascii="Cambria Math" w:hAnsi="Cambria Math" w:cstheme="minorHAnsi"/>
                <w:color w:val="000000"/>
                <w:sz w:val="20"/>
                <w:szCs w:val="20"/>
                <w:lang w:val="en-US"/>
              </w:rPr>
              <m:t>i,t-1</m:t>
            </m:r>
          </m:sub>
        </m:sSub>
      </m:oMath>
      <w:r w:rsidR="00D525A2" w:rsidRPr="00D525A2">
        <w:rPr>
          <w:rFonts w:ascii="Cambria" w:hAnsi="Cambria" w:cstheme="minorHAnsi"/>
          <w:color w:val="000000"/>
          <w:sz w:val="20"/>
          <w:szCs w:val="20"/>
          <w:lang w:val="en-US"/>
        </w:rPr>
        <w:t>= The total value of the company's assets in the previous period.</w:t>
      </w:r>
    </w:p>
    <w:p w14:paraId="7AF5BBFF" w14:textId="1A7E2988" w:rsidR="00D525A2" w:rsidRDefault="00D525A2" w:rsidP="00D525A2">
      <w:pPr>
        <w:spacing w:after="0" w:line="276" w:lineRule="auto"/>
        <w:jc w:val="both"/>
        <w:rPr>
          <w:rFonts w:ascii="Cambria" w:hAnsi="Cambria"/>
          <w:b/>
          <w:bCs/>
          <w:sz w:val="20"/>
          <w:szCs w:val="20"/>
          <w:lang w:val="en-US"/>
        </w:rPr>
      </w:pPr>
      <w:r w:rsidRPr="00D525A2">
        <w:rPr>
          <w:rFonts w:ascii="Cambria" w:hAnsi="Cambria"/>
          <w:b/>
          <w:bCs/>
          <w:sz w:val="20"/>
          <w:szCs w:val="20"/>
          <w:lang w:val="en-US"/>
        </w:rPr>
        <w:t>Investment Efficiency</w:t>
      </w:r>
    </w:p>
    <w:p w14:paraId="675026D7" w14:textId="2B1B29C4" w:rsidR="00D525A2" w:rsidRDefault="00D525A2" w:rsidP="00D525A2">
      <w:pPr>
        <w:spacing w:after="0" w:line="276" w:lineRule="auto"/>
        <w:ind w:firstLine="567"/>
        <w:jc w:val="both"/>
        <w:rPr>
          <w:rFonts w:ascii="Cambria" w:hAnsi="Cambria"/>
          <w:sz w:val="20"/>
          <w:szCs w:val="20"/>
          <w:lang w:val="en-US"/>
        </w:rPr>
      </w:pPr>
      <w:r w:rsidRPr="00D525A2">
        <w:rPr>
          <w:rFonts w:ascii="Cambria" w:hAnsi="Cambria"/>
          <w:sz w:val="20"/>
          <w:szCs w:val="20"/>
          <w:lang w:val="en-US"/>
        </w:rPr>
        <w:t xml:space="preserve">The expected level of investment for companies </w:t>
      </w:r>
      <w:proofErr w:type="spellStart"/>
      <w:r w:rsidRPr="00D525A2">
        <w:rPr>
          <w:rFonts w:ascii="Cambria" w:hAnsi="Cambria"/>
          <w:sz w:val="20"/>
          <w:szCs w:val="20"/>
          <w:lang w:val="en-US"/>
        </w:rPr>
        <w:t>i</w:t>
      </w:r>
      <w:proofErr w:type="spellEnd"/>
      <w:r w:rsidRPr="00D525A2">
        <w:rPr>
          <w:rFonts w:ascii="Cambria" w:hAnsi="Cambria"/>
          <w:sz w:val="20"/>
          <w:szCs w:val="20"/>
          <w:lang w:val="en-US"/>
        </w:rPr>
        <w:t xml:space="preserve"> and t is measured using a model that predicts the level of investment based on the company's growth opportunities (measured by increased sales) (Biddle et al., 2009). Deviations from the model reflected in the investment model error indicate investment efficiency. The following model measures investment efficiency.</w:t>
      </w:r>
    </w:p>
    <w:p w14:paraId="3AA71B57" w14:textId="29306752" w:rsidR="00D525A2" w:rsidRPr="00D525A2" w:rsidRDefault="00D525A2" w:rsidP="00D525A2">
      <w:pPr>
        <w:spacing w:after="0" w:line="276" w:lineRule="auto"/>
        <w:jc w:val="both"/>
        <w:rPr>
          <w:rFonts w:ascii="Cambria" w:hAnsi="Cambria"/>
          <w:sz w:val="20"/>
          <w:szCs w:val="20"/>
          <w:lang w:val="en-US"/>
        </w:rPr>
      </w:pPr>
      <w:proofErr w:type="spellStart"/>
      <w:r w:rsidRPr="00D525A2">
        <w:rPr>
          <w:rFonts w:ascii="Cambria" w:hAnsi="Cambria" w:cs="Times New Roman"/>
          <w:i/>
          <w:iCs/>
          <w:sz w:val="20"/>
          <w:szCs w:val="20"/>
          <w:lang w:val="en-US"/>
        </w:rPr>
        <w:t>Investmenti,t</w:t>
      </w:r>
      <w:proofErr w:type="spellEnd"/>
      <w:r w:rsidRPr="00D525A2">
        <w:rPr>
          <w:rFonts w:ascii="Cambria" w:hAnsi="Cambria" w:cs="Times New Roman"/>
          <w:i/>
          <w:iCs/>
          <w:sz w:val="20"/>
          <w:szCs w:val="20"/>
          <w:lang w:val="en-US"/>
        </w:rPr>
        <w:t xml:space="preserve"> +1 = </w:t>
      </w:r>
      <w:r w:rsidRPr="00D525A2">
        <w:rPr>
          <w:rFonts w:ascii="Cambria" w:hAnsi="Cambria" w:cs="Times New Roman"/>
          <w:i/>
          <w:iCs/>
          <w:sz w:val="20"/>
          <w:szCs w:val="20"/>
          <w:lang w:val="sv-SE"/>
        </w:rPr>
        <w:t>β</w:t>
      </w:r>
      <w:r w:rsidRPr="00D525A2">
        <w:rPr>
          <w:rFonts w:ascii="Cambria" w:hAnsi="Cambria" w:cs="Times New Roman"/>
          <w:i/>
          <w:iCs/>
          <w:sz w:val="20"/>
          <w:szCs w:val="20"/>
          <w:lang w:val="en-US"/>
        </w:rPr>
        <w:t xml:space="preserve"> </w:t>
      </w:r>
      <w:r w:rsidRPr="00D525A2">
        <w:rPr>
          <w:rFonts w:ascii="Cambria" w:hAnsi="Cambria" w:cs="Times New Roman"/>
          <w:i/>
          <w:iCs/>
          <w:sz w:val="20"/>
          <w:szCs w:val="20"/>
          <w:vertAlign w:val="subscript"/>
          <w:lang w:val="en-US"/>
        </w:rPr>
        <w:t xml:space="preserve">0 </w:t>
      </w:r>
      <w:r w:rsidRPr="00D525A2">
        <w:rPr>
          <w:rFonts w:ascii="Cambria" w:hAnsi="Cambria" w:cs="Times New Roman"/>
          <w:i/>
          <w:iCs/>
          <w:sz w:val="20"/>
          <w:szCs w:val="20"/>
          <w:lang w:val="en-US"/>
        </w:rPr>
        <w:t xml:space="preserve">+ </w:t>
      </w:r>
      <w:r w:rsidRPr="00D525A2">
        <w:rPr>
          <w:rFonts w:ascii="Cambria" w:hAnsi="Cambria" w:cs="Times New Roman"/>
          <w:i/>
          <w:iCs/>
          <w:sz w:val="20"/>
          <w:szCs w:val="20"/>
          <w:lang w:val="sv-SE"/>
        </w:rPr>
        <w:t>β</w:t>
      </w:r>
      <w:r w:rsidRPr="00D525A2">
        <w:rPr>
          <w:rFonts w:ascii="Cambria" w:hAnsi="Cambria" w:cs="Times New Roman"/>
          <w:i/>
          <w:iCs/>
          <w:sz w:val="20"/>
          <w:szCs w:val="20"/>
          <w:lang w:val="en-US"/>
        </w:rPr>
        <w:t xml:space="preserve"> </w:t>
      </w:r>
      <w:r w:rsidRPr="00D525A2">
        <w:rPr>
          <w:rFonts w:ascii="Cambria" w:hAnsi="Cambria" w:cs="Times New Roman"/>
          <w:i/>
          <w:iCs/>
          <w:sz w:val="20"/>
          <w:szCs w:val="20"/>
          <w:vertAlign w:val="subscript"/>
          <w:lang w:val="en-US"/>
        </w:rPr>
        <w:t xml:space="preserve">1 </w:t>
      </w:r>
      <w:r w:rsidRPr="00D525A2">
        <w:rPr>
          <w:rFonts w:ascii="Cambria" w:hAnsi="Cambria" w:cs="Times New Roman"/>
          <w:i/>
          <w:iCs/>
          <w:sz w:val="20"/>
          <w:szCs w:val="20"/>
          <w:lang w:val="en-US"/>
        </w:rPr>
        <w:t xml:space="preserve">Sales </w:t>
      </w:r>
      <w:proofErr w:type="spellStart"/>
      <w:r w:rsidRPr="00D525A2">
        <w:rPr>
          <w:rFonts w:ascii="Cambria" w:hAnsi="Cambria" w:cs="Times New Roman"/>
          <w:i/>
          <w:iCs/>
          <w:sz w:val="20"/>
          <w:szCs w:val="20"/>
          <w:lang w:val="en-US"/>
        </w:rPr>
        <w:t>Growthi,t</w:t>
      </w:r>
      <w:proofErr w:type="spellEnd"/>
      <w:r w:rsidRPr="00D525A2">
        <w:rPr>
          <w:rFonts w:ascii="Cambria" w:hAnsi="Cambria" w:cs="Times New Roman"/>
          <w:i/>
          <w:iCs/>
          <w:sz w:val="20"/>
          <w:szCs w:val="20"/>
          <w:lang w:val="en-US"/>
        </w:rPr>
        <w:t xml:space="preserve"> + </w:t>
      </w:r>
      <w:r w:rsidRPr="00D525A2">
        <w:rPr>
          <w:rFonts w:ascii="Cambria" w:hAnsi="Cambria" w:cs="Times New Roman"/>
          <w:i/>
          <w:iCs/>
          <w:sz w:val="20"/>
          <w:szCs w:val="20"/>
          <w:lang w:val="sv-SE"/>
        </w:rPr>
        <w:t>ε</w:t>
      </w:r>
      <w:r w:rsidRPr="00D525A2">
        <w:rPr>
          <w:rFonts w:ascii="Cambria" w:hAnsi="Cambria" w:cs="Times New Roman"/>
          <w:i/>
          <w:iCs/>
          <w:sz w:val="20"/>
          <w:szCs w:val="20"/>
          <w:lang w:val="en-US"/>
        </w:rPr>
        <w:t xml:space="preserve"> </w:t>
      </w:r>
      <w:r w:rsidRPr="00D525A2">
        <w:rPr>
          <w:rFonts w:ascii="Cambria" w:hAnsi="Cambria" w:cs="Times New Roman"/>
          <w:i/>
          <w:iCs/>
          <w:sz w:val="20"/>
          <w:szCs w:val="20"/>
          <w:vertAlign w:val="subscript"/>
          <w:lang w:val="en-US"/>
        </w:rPr>
        <w:t>i,t+1</w:t>
      </w:r>
    </w:p>
    <w:p w14:paraId="4172A54D" w14:textId="77777777" w:rsidR="00D525A2" w:rsidRPr="00D525A2" w:rsidRDefault="00D525A2" w:rsidP="00D525A2">
      <w:pPr>
        <w:spacing w:after="0" w:line="276" w:lineRule="auto"/>
        <w:jc w:val="both"/>
        <w:rPr>
          <w:rFonts w:ascii="Cambria" w:hAnsi="Cambria"/>
          <w:sz w:val="20"/>
          <w:szCs w:val="20"/>
          <w:lang w:val="en-US"/>
        </w:rPr>
      </w:pPr>
      <w:r w:rsidRPr="00D525A2">
        <w:rPr>
          <w:rFonts w:ascii="Cambria" w:hAnsi="Cambria"/>
          <w:sz w:val="20"/>
          <w:szCs w:val="20"/>
          <w:lang w:val="en-US"/>
        </w:rPr>
        <w:t>Information:</w:t>
      </w:r>
    </w:p>
    <w:p w14:paraId="663C5DE0" w14:textId="1C48C0F6" w:rsidR="00D525A2" w:rsidRPr="00D525A2" w:rsidRDefault="00D525A2" w:rsidP="00D525A2">
      <w:pPr>
        <w:spacing w:after="0" w:line="276" w:lineRule="auto"/>
        <w:jc w:val="both"/>
        <w:rPr>
          <w:rFonts w:ascii="Cambria" w:hAnsi="Cambria"/>
          <w:sz w:val="20"/>
          <w:szCs w:val="20"/>
          <w:lang w:val="en-US"/>
        </w:rPr>
      </w:pPr>
      <w:r w:rsidRPr="00D525A2">
        <w:rPr>
          <w:rFonts w:ascii="Cambria" w:hAnsi="Cambria"/>
          <w:sz w:val="20"/>
          <w:szCs w:val="20"/>
          <w:lang w:val="en-US"/>
        </w:rPr>
        <w:t xml:space="preserve">Investment i,t+1 = total investment of company </w:t>
      </w:r>
      <w:proofErr w:type="spellStart"/>
      <w:r w:rsidRPr="00D525A2">
        <w:rPr>
          <w:rFonts w:ascii="Cambria" w:hAnsi="Cambria"/>
          <w:sz w:val="20"/>
          <w:szCs w:val="20"/>
          <w:lang w:val="en-US"/>
        </w:rPr>
        <w:t>i</w:t>
      </w:r>
      <w:proofErr w:type="spellEnd"/>
      <w:r w:rsidRPr="00D525A2">
        <w:rPr>
          <w:rFonts w:ascii="Cambria" w:hAnsi="Cambria"/>
          <w:sz w:val="20"/>
          <w:szCs w:val="20"/>
          <w:lang w:val="en-US"/>
        </w:rPr>
        <w:t xml:space="preserve"> in year t. Measured by the net increase in tangible fixed assets and intangible assets divided by lagged total assets.</w:t>
      </w:r>
    </w:p>
    <w:p w14:paraId="72A04D38" w14:textId="34EA5196" w:rsidR="00D525A2" w:rsidRDefault="00D525A2" w:rsidP="00D525A2">
      <w:pPr>
        <w:spacing w:after="0" w:line="276" w:lineRule="auto"/>
        <w:jc w:val="both"/>
        <w:rPr>
          <w:rFonts w:ascii="Cambria" w:hAnsi="Cambria"/>
          <w:sz w:val="20"/>
          <w:szCs w:val="20"/>
          <w:lang w:val="en-US"/>
        </w:rPr>
      </w:pPr>
      <w:r w:rsidRPr="00D525A2">
        <w:rPr>
          <w:rFonts w:ascii="Cambria" w:hAnsi="Cambria"/>
          <w:sz w:val="20"/>
          <w:szCs w:val="20"/>
          <w:lang w:val="en-US"/>
        </w:rPr>
        <w:t xml:space="preserve">Sales Growth </w:t>
      </w:r>
      <w:proofErr w:type="spellStart"/>
      <w:r w:rsidRPr="00D525A2">
        <w:rPr>
          <w:rFonts w:ascii="Cambria" w:hAnsi="Cambria"/>
          <w:sz w:val="20"/>
          <w:szCs w:val="20"/>
          <w:lang w:val="en-US"/>
        </w:rPr>
        <w:t>i,t</w:t>
      </w:r>
      <w:proofErr w:type="spellEnd"/>
      <w:r w:rsidRPr="00D525A2">
        <w:rPr>
          <w:rFonts w:ascii="Cambria" w:hAnsi="Cambria"/>
          <w:sz w:val="20"/>
          <w:szCs w:val="20"/>
          <w:lang w:val="en-US"/>
        </w:rPr>
        <w:t xml:space="preserve"> = rate of change in company sales from t-2 to t-1.</w:t>
      </w:r>
    </w:p>
    <w:p w14:paraId="01BB082A" w14:textId="5E00A861" w:rsidR="00D525A2" w:rsidRDefault="00D525A2" w:rsidP="00D525A2">
      <w:pPr>
        <w:spacing w:after="0" w:line="276" w:lineRule="auto"/>
        <w:jc w:val="both"/>
        <w:rPr>
          <w:rFonts w:ascii="Cambria" w:hAnsi="Cambria"/>
          <w:b/>
          <w:bCs/>
          <w:sz w:val="20"/>
          <w:szCs w:val="20"/>
          <w:lang w:val="en-US"/>
        </w:rPr>
      </w:pPr>
      <w:r w:rsidRPr="00D525A2">
        <w:rPr>
          <w:rFonts w:ascii="Cambria" w:hAnsi="Cambria"/>
          <w:b/>
          <w:bCs/>
          <w:sz w:val="20"/>
          <w:szCs w:val="20"/>
          <w:lang w:val="en-US"/>
        </w:rPr>
        <w:t>Litigation Risk</w:t>
      </w:r>
    </w:p>
    <w:p w14:paraId="2C3456E8" w14:textId="617284E1" w:rsidR="00D525A2" w:rsidRDefault="00D525A2" w:rsidP="00D525A2">
      <w:pPr>
        <w:spacing w:after="0" w:line="276" w:lineRule="auto"/>
        <w:ind w:firstLine="567"/>
        <w:jc w:val="both"/>
        <w:rPr>
          <w:rFonts w:ascii="Cambria" w:hAnsi="Cambria"/>
          <w:sz w:val="20"/>
          <w:szCs w:val="20"/>
          <w:lang w:val="en-US"/>
        </w:rPr>
      </w:pPr>
      <w:r w:rsidRPr="00D525A2">
        <w:rPr>
          <w:rFonts w:ascii="Cambria" w:hAnsi="Cambria"/>
          <w:sz w:val="20"/>
          <w:szCs w:val="20"/>
          <w:lang w:val="en-US"/>
        </w:rPr>
        <w:t>To measure litigation risk, this research conducted a factor analysis of the variable components (1) stock market return and stock turnover, both of which represent the volatility of promissory note shares; (2) liquidity and solvency, both of which represent financial risk; (3) company size is an indicator of political risk (</w:t>
      </w:r>
      <w:proofErr w:type="spellStart"/>
      <w:r w:rsidRPr="00D525A2">
        <w:rPr>
          <w:rFonts w:ascii="Cambria" w:hAnsi="Cambria"/>
          <w:sz w:val="20"/>
          <w:szCs w:val="20"/>
          <w:lang w:val="en-US"/>
        </w:rPr>
        <w:t>Juanda</w:t>
      </w:r>
      <w:proofErr w:type="spellEnd"/>
      <w:r w:rsidRPr="00D525A2">
        <w:rPr>
          <w:rFonts w:ascii="Cambria" w:hAnsi="Cambria"/>
          <w:sz w:val="20"/>
          <w:szCs w:val="20"/>
          <w:lang w:val="en-US"/>
        </w:rPr>
        <w:t>, 2007). The steps to measure litigation risk are as follows:</w:t>
      </w:r>
    </w:p>
    <w:p w14:paraId="762A9899" w14:textId="77777777" w:rsidR="00D525A2" w:rsidRPr="00D525A2" w:rsidRDefault="00D525A2" w:rsidP="00D525A2">
      <w:pPr>
        <w:ind w:left="709"/>
        <w:jc w:val="both"/>
        <w:rPr>
          <w:rFonts w:ascii="Book Antiqua" w:eastAsiaTheme="minorEastAsia" w:hAnsi="Book Antiqua" w:cs="Times New Roman"/>
          <w:lang w:val="sv-SE"/>
        </w:rPr>
      </w:pPr>
      <m:oMathPara>
        <m:oMath>
          <m:r>
            <w:rPr>
              <w:rFonts w:ascii="Cambria Math" w:hAnsi="Cambria Math" w:cs="Times New Roman"/>
              <w:lang w:val="sv-SE"/>
            </w:rPr>
            <m:t>LISTRIK=</m:t>
          </m:r>
          <m:sSub>
            <m:sSubPr>
              <m:ctrlPr>
                <w:rPr>
                  <w:rFonts w:ascii="Cambria Math" w:eastAsiaTheme="minorEastAsia" w:hAnsi="Cambria Math" w:cs="Times New Roman"/>
                  <w:i/>
                  <w:lang w:val="sv-SE"/>
                </w:rPr>
              </m:ctrlPr>
            </m:sSubPr>
            <m:e>
              <m:r>
                <w:rPr>
                  <w:rFonts w:ascii="Cambria Math" w:eastAsiaTheme="minorEastAsia" w:hAnsi="Cambria Math" w:cs="Times New Roman"/>
                  <w:lang w:val="sv-SE"/>
                </w:rPr>
                <m:t>RET</m:t>
              </m:r>
            </m:e>
            <m:sub>
              <m:r>
                <w:rPr>
                  <w:rFonts w:ascii="Cambria Math" w:eastAsiaTheme="minorEastAsia" w:hAnsi="Cambria Math" w:cs="Times New Roman"/>
                  <w:lang w:val="sv-SE"/>
                </w:rPr>
                <m:t>t</m:t>
              </m:r>
            </m:sub>
          </m:sSub>
          <m:r>
            <w:rPr>
              <w:rFonts w:ascii="Cambria Math" w:eastAsiaTheme="minorEastAsia" w:hAnsi="Cambria Math" w:cs="Times New Roman"/>
              <w:lang w:val="sv-SE"/>
            </w:rPr>
            <m:t>+</m:t>
          </m:r>
          <m:sSub>
            <m:sSubPr>
              <m:ctrlPr>
                <w:rPr>
                  <w:rFonts w:ascii="Cambria Math" w:eastAsiaTheme="minorEastAsia" w:hAnsi="Cambria Math" w:cs="Times New Roman"/>
                  <w:i/>
                  <w:lang w:val="sv-SE"/>
                </w:rPr>
              </m:ctrlPr>
            </m:sSubPr>
            <m:e>
              <m:r>
                <w:rPr>
                  <w:rFonts w:ascii="Cambria Math" w:eastAsiaTheme="minorEastAsia" w:hAnsi="Cambria Math" w:cs="Times New Roman"/>
                  <w:lang w:val="sv-SE"/>
                </w:rPr>
                <m:t>TURNOV</m:t>
              </m:r>
            </m:e>
            <m:sub>
              <m:r>
                <w:rPr>
                  <w:rFonts w:ascii="Cambria Math" w:eastAsiaTheme="minorEastAsia" w:hAnsi="Cambria Math" w:cs="Times New Roman"/>
                  <w:lang w:val="sv-SE"/>
                </w:rPr>
                <m:t>t</m:t>
              </m:r>
            </m:sub>
          </m:sSub>
          <m:r>
            <w:rPr>
              <w:rFonts w:ascii="Cambria Math" w:eastAsiaTheme="minorEastAsia" w:hAnsi="Cambria Math" w:cs="Times New Roman"/>
              <w:lang w:val="sv-SE"/>
            </w:rPr>
            <m:t>+</m:t>
          </m:r>
          <m:sSub>
            <m:sSubPr>
              <m:ctrlPr>
                <w:rPr>
                  <w:rFonts w:ascii="Cambria Math" w:eastAsiaTheme="minorEastAsia" w:hAnsi="Cambria Math" w:cs="Times New Roman"/>
                  <w:i/>
                  <w:lang w:val="sv-SE"/>
                </w:rPr>
              </m:ctrlPr>
            </m:sSubPr>
            <m:e>
              <m:r>
                <w:rPr>
                  <w:rFonts w:ascii="Cambria Math" w:eastAsiaTheme="minorEastAsia" w:hAnsi="Cambria Math" w:cs="Times New Roman"/>
                  <w:lang w:val="sv-SE"/>
                </w:rPr>
                <m:t>LIK</m:t>
              </m:r>
            </m:e>
            <m:sub>
              <m:r>
                <w:rPr>
                  <w:rFonts w:ascii="Cambria Math" w:eastAsiaTheme="minorEastAsia" w:hAnsi="Cambria Math" w:cs="Times New Roman"/>
                  <w:lang w:val="sv-SE"/>
                </w:rPr>
                <m:t>t</m:t>
              </m:r>
            </m:sub>
          </m:sSub>
          <m:r>
            <w:rPr>
              <w:rFonts w:ascii="Cambria Math" w:eastAsiaTheme="minorEastAsia" w:hAnsi="Cambria Math" w:cs="Times New Roman"/>
              <w:lang w:val="sv-SE"/>
            </w:rPr>
            <m:t>+</m:t>
          </m:r>
          <m:sSub>
            <m:sSubPr>
              <m:ctrlPr>
                <w:rPr>
                  <w:rFonts w:ascii="Cambria Math" w:eastAsiaTheme="minorEastAsia" w:hAnsi="Cambria Math" w:cs="Times New Roman"/>
                  <w:i/>
                  <w:lang w:val="sv-SE"/>
                </w:rPr>
              </m:ctrlPr>
            </m:sSubPr>
            <m:e>
              <m:r>
                <w:rPr>
                  <w:rFonts w:ascii="Cambria Math" w:eastAsiaTheme="minorEastAsia" w:hAnsi="Cambria Math" w:cs="Times New Roman"/>
                  <w:lang w:val="sv-SE"/>
                </w:rPr>
                <m:t>LEV</m:t>
              </m:r>
            </m:e>
            <m:sub>
              <m:r>
                <w:rPr>
                  <w:rFonts w:ascii="Cambria Math" w:eastAsiaTheme="minorEastAsia" w:hAnsi="Cambria Math" w:cs="Times New Roman"/>
                  <w:lang w:val="sv-SE"/>
                </w:rPr>
                <m:t>t</m:t>
              </m:r>
            </m:sub>
          </m:sSub>
          <m:r>
            <w:rPr>
              <w:rFonts w:ascii="Cambria Math" w:eastAsiaTheme="minorEastAsia" w:hAnsi="Cambria Math" w:cs="Times New Roman"/>
              <w:lang w:val="sv-SE"/>
            </w:rPr>
            <m:t>+</m:t>
          </m:r>
          <m:sSub>
            <m:sSubPr>
              <m:ctrlPr>
                <w:rPr>
                  <w:rFonts w:ascii="Cambria Math" w:eastAsiaTheme="minorEastAsia" w:hAnsi="Cambria Math" w:cs="Times New Roman"/>
                  <w:i/>
                  <w:lang w:val="sv-SE"/>
                </w:rPr>
              </m:ctrlPr>
            </m:sSubPr>
            <m:e>
              <m:r>
                <w:rPr>
                  <w:rFonts w:ascii="Cambria Math" w:eastAsiaTheme="minorEastAsia" w:hAnsi="Cambria Math" w:cs="Times New Roman"/>
                  <w:lang w:val="sv-SE"/>
                </w:rPr>
                <m:t>SIZE</m:t>
              </m:r>
            </m:e>
            <m:sub>
              <m:r>
                <w:rPr>
                  <w:rFonts w:ascii="Cambria Math" w:eastAsiaTheme="minorEastAsia" w:hAnsi="Cambria Math" w:cs="Times New Roman"/>
                  <w:lang w:val="sv-SE"/>
                </w:rPr>
                <m:t>t</m:t>
              </m:r>
            </m:sub>
          </m:sSub>
          <m:r>
            <w:rPr>
              <w:rFonts w:ascii="Cambria Math" w:eastAsiaTheme="minorEastAsia" w:hAnsi="Cambria Math" w:cs="Times New Roman"/>
              <w:lang w:val="sv-SE"/>
            </w:rPr>
            <m:t>….(3)</m:t>
          </m:r>
        </m:oMath>
      </m:oMathPara>
    </w:p>
    <w:p w14:paraId="7B1061F7" w14:textId="77777777" w:rsidR="00D525A2" w:rsidRPr="0001181F" w:rsidRDefault="00D525A2" w:rsidP="00D525A2">
      <w:pPr>
        <w:ind w:left="709"/>
        <w:jc w:val="both"/>
        <w:rPr>
          <w:rFonts w:ascii="Book Antiqua" w:eastAsiaTheme="minorEastAsia" w:hAnsi="Book Antiqua" w:cs="Times New Roman"/>
          <w:lang w:val="sv-SE"/>
        </w:rPr>
      </w:pPr>
    </w:p>
    <w:p w14:paraId="6EBAB2E4" w14:textId="12123624" w:rsidR="00D525A2" w:rsidRDefault="00D525A2" w:rsidP="00D525A2">
      <w:pPr>
        <w:pStyle w:val="ListParagraph"/>
        <w:numPr>
          <w:ilvl w:val="0"/>
          <w:numId w:val="4"/>
        </w:numPr>
        <w:spacing w:after="0" w:line="276" w:lineRule="auto"/>
        <w:ind w:left="284" w:hanging="284"/>
        <w:jc w:val="both"/>
        <w:rPr>
          <w:rFonts w:ascii="Cambria" w:hAnsi="Cambria"/>
          <w:sz w:val="20"/>
          <w:szCs w:val="20"/>
          <w:lang w:val="en-US"/>
        </w:rPr>
      </w:pPr>
      <w:r w:rsidRPr="00D525A2">
        <w:rPr>
          <w:rFonts w:ascii="Cambria" w:hAnsi="Cambria"/>
          <w:sz w:val="20"/>
          <w:szCs w:val="20"/>
          <w:lang w:val="en-US"/>
        </w:rPr>
        <w:lastRenderedPageBreak/>
        <w:t>Stock Return (RET)</w:t>
      </w:r>
    </w:p>
    <w:p w14:paraId="0EBCA466" w14:textId="77777777" w:rsidR="00D525A2" w:rsidRPr="00D525A2" w:rsidRDefault="00000000" w:rsidP="00D525A2">
      <w:pPr>
        <w:pStyle w:val="ListParagraph"/>
        <w:jc w:val="both"/>
        <w:rPr>
          <w:rFonts w:ascii="Book Antiqua" w:eastAsiaTheme="minorEastAsia" w:hAnsi="Book Antiqua" w:cs="Times New Roman"/>
          <w:lang w:val="en-US"/>
        </w:rPr>
      </w:pPr>
      <m:oMathPara>
        <m:oMathParaPr>
          <m:jc m:val="center"/>
        </m:oMathParaPr>
        <m:oMath>
          <m:sSub>
            <m:sSubPr>
              <m:ctrlPr>
                <w:rPr>
                  <w:rFonts w:ascii="Cambria Math" w:hAnsi="Cambria Math" w:cs="Times New Roman"/>
                  <w:i/>
                  <w:lang w:val="en-US"/>
                </w:rPr>
              </m:ctrlPr>
            </m:sSubPr>
            <m:e>
              <m:r>
                <w:rPr>
                  <w:rFonts w:ascii="Cambria Math" w:hAnsi="Cambria Math" w:cs="Times New Roman"/>
                  <w:lang w:val="en-US"/>
                </w:rPr>
                <m:t>RET</m:t>
              </m:r>
            </m:e>
            <m:sub>
              <m:r>
                <w:rPr>
                  <w:rFonts w:ascii="Cambria Math" w:hAnsi="Cambria Math" w:cs="Times New Roman"/>
                  <w:lang w:val="en-US"/>
                </w:rPr>
                <m:t>t</m:t>
              </m:r>
            </m:sub>
          </m:sSub>
          <m:r>
            <w:rPr>
              <w:rFonts w:ascii="Cambria Math" w:hAnsi="Cambria Math" w:cs="Times New Roman"/>
              <w:lang w:val="en-US"/>
            </w:rPr>
            <m:t>=</m:t>
          </m:r>
          <m:f>
            <m:fPr>
              <m:ctrlPr>
                <w:rPr>
                  <w:rFonts w:ascii="Cambria Math" w:hAnsi="Cambria Math" w:cs="Times New Roman"/>
                  <w:i/>
                  <w:lang w:val="en-US"/>
                </w:rPr>
              </m:ctrlPr>
            </m:fPr>
            <m:num>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t</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t-1</m:t>
                  </m:r>
                </m:sub>
              </m:sSub>
              <m:r>
                <w:rPr>
                  <w:rFonts w:ascii="Cambria Math" w:hAnsi="Cambria Math" w:cs="Times New Roman"/>
                  <w:lang w:val="en-US"/>
                </w:rPr>
                <m:t>)</m:t>
              </m:r>
            </m:num>
            <m:den>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t-1</m:t>
                  </m:r>
                </m:sub>
              </m:sSub>
            </m:den>
          </m:f>
        </m:oMath>
      </m:oMathPara>
    </w:p>
    <w:p w14:paraId="5D6FDCF1" w14:textId="3A82F72D" w:rsidR="00D525A2" w:rsidRPr="00D525A2" w:rsidRDefault="00D525A2" w:rsidP="00D525A2">
      <w:pPr>
        <w:pStyle w:val="ListParagraph"/>
        <w:numPr>
          <w:ilvl w:val="0"/>
          <w:numId w:val="4"/>
        </w:numPr>
        <w:spacing w:after="0" w:line="276" w:lineRule="auto"/>
        <w:ind w:left="284" w:hanging="284"/>
        <w:jc w:val="both"/>
        <w:rPr>
          <w:rFonts w:ascii="Cambria" w:hAnsi="Cambria" w:cs="Times New Roman"/>
          <w:sz w:val="20"/>
          <w:szCs w:val="20"/>
          <w:lang w:val="en-US"/>
        </w:rPr>
      </w:pPr>
      <w:r w:rsidRPr="00D525A2">
        <w:rPr>
          <w:rFonts w:ascii="Cambria" w:hAnsi="Cambria" w:cs="Times New Roman"/>
          <w:sz w:val="20"/>
          <w:szCs w:val="20"/>
          <w:lang w:val="en-US"/>
        </w:rPr>
        <w:t>Stock turnover (TURNOV)</w:t>
      </w:r>
    </w:p>
    <w:p w14:paraId="5B7DB80A" w14:textId="77777777" w:rsidR="00D525A2" w:rsidRPr="00D525A2" w:rsidRDefault="00000000" w:rsidP="00D525A2">
      <w:pPr>
        <w:pStyle w:val="ListParagraph"/>
        <w:jc w:val="both"/>
        <w:rPr>
          <w:rFonts w:ascii="Cambria" w:hAnsi="Cambria" w:cs="Times New Roman"/>
          <w:sz w:val="20"/>
          <w:szCs w:val="20"/>
          <w:lang w:val="sv-SE"/>
        </w:rPr>
      </w:pPr>
      <m:oMathPara>
        <m:oMath>
          <m:sSub>
            <m:sSubPr>
              <m:ctrlPr>
                <w:rPr>
                  <w:rFonts w:ascii="Cambria Math" w:hAnsi="Cambria Math" w:cs="Times New Roman"/>
                  <w:i/>
                  <w:sz w:val="20"/>
                  <w:szCs w:val="20"/>
                  <w:lang w:val="sv-SE"/>
                </w:rPr>
              </m:ctrlPr>
            </m:sSubPr>
            <m:e>
              <m:r>
                <w:rPr>
                  <w:rFonts w:ascii="Cambria Math" w:hAnsi="Cambria Math" w:cs="Times New Roman"/>
                  <w:sz w:val="20"/>
                  <w:szCs w:val="20"/>
                  <w:lang w:val="sv-SE"/>
                </w:rPr>
                <m:t>TURNOV</m:t>
              </m:r>
            </m:e>
            <m:sub>
              <m:r>
                <w:rPr>
                  <w:rFonts w:ascii="Cambria Math" w:hAnsi="Cambria Math" w:cs="Times New Roman"/>
                  <w:sz w:val="20"/>
                  <w:szCs w:val="20"/>
                  <w:lang w:val="sv-SE"/>
                </w:rPr>
                <m:t>t</m:t>
              </m:r>
            </m:sub>
          </m:sSub>
          <m:r>
            <w:rPr>
              <w:rFonts w:ascii="Cambria Math" w:hAnsi="Cambria Math" w:cs="Times New Roman"/>
              <w:sz w:val="20"/>
              <w:szCs w:val="20"/>
              <w:lang w:val="sv-SE"/>
            </w:rPr>
            <m:t>=</m:t>
          </m:r>
          <m:f>
            <m:fPr>
              <m:ctrlPr>
                <w:rPr>
                  <w:rFonts w:ascii="Cambria Math" w:hAnsi="Cambria Math" w:cs="Times New Roman"/>
                  <w:i/>
                  <w:sz w:val="20"/>
                  <w:szCs w:val="20"/>
                  <w:lang w:val="sv-SE"/>
                </w:rPr>
              </m:ctrlPr>
            </m:fPr>
            <m:num>
              <m:sSub>
                <m:sSubPr>
                  <m:ctrlPr>
                    <w:rPr>
                      <w:rFonts w:ascii="Cambria Math" w:hAnsi="Cambria Math" w:cs="Times New Roman"/>
                      <w:i/>
                      <w:sz w:val="20"/>
                      <w:szCs w:val="20"/>
                      <w:lang w:val="sv-SE"/>
                    </w:rPr>
                  </m:ctrlPr>
                </m:sSubPr>
                <m:e>
                  <m:r>
                    <w:rPr>
                      <w:rFonts w:ascii="Cambria Math" w:hAnsi="Cambria Math" w:cs="Times New Roman"/>
                      <w:sz w:val="20"/>
                      <w:szCs w:val="20"/>
                      <w:lang w:val="sv-SE"/>
                    </w:rPr>
                    <m:t>VOL</m:t>
                  </m:r>
                </m:e>
                <m:sub>
                  <m:r>
                    <w:rPr>
                      <w:rFonts w:ascii="Cambria Math" w:hAnsi="Cambria Math" w:cs="Times New Roman"/>
                      <w:sz w:val="20"/>
                      <w:szCs w:val="20"/>
                      <w:lang w:val="sv-SE"/>
                    </w:rPr>
                    <m:t>t</m:t>
                  </m:r>
                </m:sub>
              </m:sSub>
            </m:num>
            <m:den>
              <m:sSub>
                <m:sSubPr>
                  <m:ctrlPr>
                    <w:rPr>
                      <w:rFonts w:ascii="Cambria Math" w:hAnsi="Cambria Math" w:cs="Times New Roman"/>
                      <w:i/>
                      <w:sz w:val="20"/>
                      <w:szCs w:val="20"/>
                      <w:lang w:val="sv-SE"/>
                    </w:rPr>
                  </m:ctrlPr>
                </m:sSubPr>
                <m:e>
                  <m:r>
                    <w:rPr>
                      <w:rFonts w:ascii="Cambria Math" w:hAnsi="Cambria Math" w:cs="Times New Roman"/>
                      <w:sz w:val="20"/>
                      <w:szCs w:val="20"/>
                      <w:lang w:val="sv-SE"/>
                    </w:rPr>
                    <m:t>LBS</m:t>
                  </m:r>
                </m:e>
                <m:sub>
                  <m:r>
                    <w:rPr>
                      <w:rFonts w:ascii="Cambria Math" w:hAnsi="Cambria Math" w:cs="Times New Roman"/>
                      <w:sz w:val="20"/>
                      <w:szCs w:val="20"/>
                      <w:lang w:val="sv-SE"/>
                    </w:rPr>
                    <m:t>t</m:t>
                  </m:r>
                </m:sub>
              </m:sSub>
            </m:den>
          </m:f>
        </m:oMath>
      </m:oMathPara>
    </w:p>
    <w:p w14:paraId="71C60E39" w14:textId="77777777" w:rsidR="00D525A2" w:rsidRPr="00A20B4B" w:rsidRDefault="00D525A2" w:rsidP="00D525A2">
      <w:pPr>
        <w:spacing w:after="0"/>
        <w:ind w:left="284"/>
        <w:jc w:val="both"/>
        <w:rPr>
          <w:rFonts w:ascii="Cambria" w:hAnsi="Cambria" w:cs="Times New Roman"/>
          <w:sz w:val="20"/>
          <w:szCs w:val="20"/>
          <w:lang w:val="en-US"/>
        </w:rPr>
      </w:pPr>
      <w:r w:rsidRPr="00A20B4B">
        <w:rPr>
          <w:rFonts w:ascii="Cambria" w:hAnsi="Cambria" w:cs="Times New Roman"/>
          <w:sz w:val="20"/>
          <w:szCs w:val="20"/>
          <w:lang w:val="en-US"/>
        </w:rPr>
        <w:t>Where:</w:t>
      </w:r>
    </w:p>
    <w:p w14:paraId="561C9E83" w14:textId="77777777" w:rsidR="00D525A2" w:rsidRPr="00A20B4B" w:rsidRDefault="00D525A2" w:rsidP="00D525A2">
      <w:pPr>
        <w:spacing w:after="0" w:line="240" w:lineRule="auto"/>
        <w:ind w:left="284"/>
        <w:jc w:val="both"/>
        <w:rPr>
          <w:rFonts w:ascii="Cambria" w:hAnsi="Cambria" w:cs="Times New Roman"/>
          <w:sz w:val="20"/>
          <w:szCs w:val="20"/>
          <w:lang w:val="en-US"/>
        </w:rPr>
      </w:pPr>
      <w:r w:rsidRPr="00A20B4B">
        <w:rPr>
          <w:rFonts w:ascii="Cambria" w:hAnsi="Cambria" w:cs="Times New Roman"/>
          <w:sz w:val="20"/>
          <w:szCs w:val="20"/>
          <w:lang w:val="en-US"/>
        </w:rPr>
        <w:t xml:space="preserve">TURNOV </w:t>
      </w:r>
      <w:r w:rsidRPr="00A20B4B">
        <w:rPr>
          <w:rFonts w:ascii="Cambria" w:hAnsi="Cambria" w:cs="Times New Roman"/>
          <w:sz w:val="20"/>
          <w:szCs w:val="20"/>
          <w:vertAlign w:val="subscript"/>
          <w:lang w:val="en-US"/>
        </w:rPr>
        <w:t xml:space="preserve">t </w:t>
      </w:r>
      <w:r w:rsidRPr="00A20B4B">
        <w:rPr>
          <w:rFonts w:ascii="Cambria" w:hAnsi="Cambria" w:cs="Times New Roman"/>
          <w:sz w:val="20"/>
          <w:szCs w:val="20"/>
          <w:lang w:val="en-US"/>
        </w:rPr>
        <w:t>: Turnover or stock volume turnover</w:t>
      </w:r>
    </w:p>
    <w:p w14:paraId="22F9E088" w14:textId="77777777" w:rsidR="00D525A2" w:rsidRPr="00A20B4B" w:rsidRDefault="00D525A2" w:rsidP="00D525A2">
      <w:pPr>
        <w:spacing w:after="0" w:line="240" w:lineRule="auto"/>
        <w:ind w:left="284"/>
        <w:jc w:val="both"/>
        <w:rPr>
          <w:rFonts w:ascii="Cambria" w:hAnsi="Cambria" w:cs="Times New Roman"/>
          <w:sz w:val="20"/>
          <w:szCs w:val="20"/>
          <w:lang w:val="en-US"/>
        </w:rPr>
      </w:pPr>
      <w:r w:rsidRPr="00A20B4B">
        <w:rPr>
          <w:rFonts w:ascii="Cambria" w:hAnsi="Cambria" w:cs="Times New Roman"/>
          <w:sz w:val="20"/>
          <w:szCs w:val="20"/>
          <w:lang w:val="en-US"/>
        </w:rPr>
        <w:t xml:space="preserve">VOL </w:t>
      </w:r>
      <w:r w:rsidRPr="00A20B4B">
        <w:rPr>
          <w:rFonts w:ascii="Cambria" w:hAnsi="Cambria" w:cs="Times New Roman"/>
          <w:sz w:val="20"/>
          <w:szCs w:val="20"/>
          <w:vertAlign w:val="subscript"/>
          <w:lang w:val="en-US"/>
        </w:rPr>
        <w:t xml:space="preserve">t </w:t>
      </w:r>
      <w:r w:rsidRPr="00A20B4B">
        <w:rPr>
          <w:rFonts w:ascii="Cambria" w:hAnsi="Cambria" w:cs="Times New Roman"/>
          <w:sz w:val="20"/>
          <w:szCs w:val="20"/>
          <w:lang w:val="en-US"/>
        </w:rPr>
        <w:t>: Average stock volume</w:t>
      </w:r>
    </w:p>
    <w:p w14:paraId="0B60F8E4" w14:textId="67278C2F" w:rsidR="00D525A2" w:rsidRDefault="00D525A2" w:rsidP="00D525A2">
      <w:pPr>
        <w:pStyle w:val="ListParagraph"/>
        <w:spacing w:after="0" w:line="276" w:lineRule="auto"/>
        <w:ind w:left="284"/>
        <w:jc w:val="both"/>
        <w:rPr>
          <w:rFonts w:ascii="Cambria" w:hAnsi="Cambria" w:cs="Times New Roman"/>
          <w:sz w:val="20"/>
          <w:szCs w:val="20"/>
          <w:lang w:val="en-US"/>
        </w:rPr>
      </w:pPr>
      <w:r w:rsidRPr="00A20B4B">
        <w:rPr>
          <w:rFonts w:ascii="Cambria" w:hAnsi="Cambria" w:cs="Times New Roman"/>
          <w:sz w:val="20"/>
          <w:szCs w:val="20"/>
          <w:lang w:val="en-US"/>
        </w:rPr>
        <w:t xml:space="preserve">LBS </w:t>
      </w:r>
      <w:r w:rsidRPr="00A20B4B">
        <w:rPr>
          <w:rFonts w:ascii="Cambria" w:hAnsi="Cambria" w:cs="Times New Roman"/>
          <w:sz w:val="20"/>
          <w:szCs w:val="20"/>
          <w:vertAlign w:val="subscript"/>
          <w:lang w:val="en-US"/>
        </w:rPr>
        <w:t xml:space="preserve">t </w:t>
      </w:r>
      <w:r w:rsidRPr="00A20B4B">
        <w:rPr>
          <w:rFonts w:ascii="Cambria" w:hAnsi="Cambria" w:cs="Times New Roman"/>
          <w:sz w:val="20"/>
          <w:szCs w:val="20"/>
          <w:lang w:val="en-US"/>
        </w:rPr>
        <w:t>: Number of shares outstanding</w:t>
      </w:r>
    </w:p>
    <w:p w14:paraId="109A9912" w14:textId="77777777" w:rsidR="00D525A2" w:rsidRPr="00A20B4B" w:rsidRDefault="00D525A2" w:rsidP="00D525A2">
      <w:pPr>
        <w:pStyle w:val="ListParagraph"/>
        <w:numPr>
          <w:ilvl w:val="0"/>
          <w:numId w:val="4"/>
        </w:numPr>
        <w:spacing w:after="0" w:line="276" w:lineRule="auto"/>
        <w:ind w:left="284" w:hanging="284"/>
        <w:jc w:val="both"/>
        <w:rPr>
          <w:rFonts w:ascii="Cambria" w:hAnsi="Cambria" w:cs="Times New Roman"/>
          <w:sz w:val="20"/>
          <w:szCs w:val="20"/>
          <w:lang w:val="sv-SE"/>
        </w:rPr>
      </w:pPr>
      <w:proofErr w:type="spellStart"/>
      <w:r w:rsidRPr="00A20B4B">
        <w:rPr>
          <w:rFonts w:ascii="Cambria" w:hAnsi="Cambria" w:cs="Times New Roman"/>
          <w:sz w:val="20"/>
          <w:szCs w:val="20"/>
          <w:lang w:val="sv-SE"/>
        </w:rPr>
        <w:t>Liquidity</w:t>
      </w:r>
      <w:proofErr w:type="spellEnd"/>
      <w:r w:rsidRPr="00A20B4B">
        <w:rPr>
          <w:rFonts w:ascii="Cambria" w:hAnsi="Cambria" w:cs="Times New Roman"/>
          <w:sz w:val="20"/>
          <w:szCs w:val="20"/>
          <w:lang w:val="sv-SE"/>
        </w:rPr>
        <w:t xml:space="preserve"> (LIK)</w:t>
      </w:r>
    </w:p>
    <w:p w14:paraId="15EF05CF" w14:textId="77777777" w:rsidR="00D525A2" w:rsidRPr="00A20B4B" w:rsidRDefault="00000000" w:rsidP="00D525A2">
      <w:pPr>
        <w:ind w:hanging="360"/>
        <w:jc w:val="both"/>
        <w:rPr>
          <w:rFonts w:ascii="Cambria" w:hAnsi="Cambria" w:cs="Times New Roman"/>
          <w:sz w:val="20"/>
          <w:szCs w:val="20"/>
          <w:lang w:val="sv-SE"/>
        </w:rPr>
      </w:pPr>
      <m:oMathPara>
        <m:oMath>
          <m:sSub>
            <m:sSubPr>
              <m:ctrlPr>
                <w:rPr>
                  <w:rFonts w:ascii="Cambria Math" w:hAnsi="Cambria Math" w:cs="Times New Roman"/>
                  <w:i/>
                  <w:sz w:val="20"/>
                  <w:szCs w:val="20"/>
                  <w:lang w:val="sv-SE"/>
                </w:rPr>
              </m:ctrlPr>
            </m:sSubPr>
            <m:e>
              <m:r>
                <w:rPr>
                  <w:rFonts w:ascii="Cambria Math" w:hAnsi="Cambria Math" w:cs="Times New Roman"/>
                  <w:sz w:val="20"/>
                  <w:szCs w:val="20"/>
                  <w:lang w:val="sv-SE"/>
                </w:rPr>
                <m:t>LIK</m:t>
              </m:r>
            </m:e>
            <m:sub>
              <m:r>
                <w:rPr>
                  <w:rFonts w:ascii="Cambria Math" w:hAnsi="Cambria Math" w:cs="Times New Roman"/>
                  <w:sz w:val="20"/>
                  <w:szCs w:val="20"/>
                  <w:lang w:val="sv-SE"/>
                </w:rPr>
                <m:t>t</m:t>
              </m:r>
            </m:sub>
          </m:sSub>
          <m:r>
            <w:rPr>
              <w:rFonts w:ascii="Cambria Math" w:hAnsi="Cambria Math" w:cs="Times New Roman"/>
              <w:sz w:val="20"/>
              <w:szCs w:val="20"/>
              <w:lang w:val="sv-SE"/>
            </w:rPr>
            <m:t>=</m:t>
          </m:r>
          <m:f>
            <m:fPr>
              <m:ctrlPr>
                <w:rPr>
                  <w:rFonts w:ascii="Cambria Math" w:hAnsi="Cambria Math" w:cs="Times New Roman"/>
                  <w:i/>
                  <w:sz w:val="20"/>
                  <w:szCs w:val="20"/>
                  <w:lang w:val="sv-SE"/>
                </w:rPr>
              </m:ctrlPr>
            </m:fPr>
            <m:num>
              <m:r>
                <w:rPr>
                  <w:rFonts w:ascii="Cambria Math" w:hAnsi="Cambria Math" w:cs="Times New Roman"/>
                  <w:sz w:val="20"/>
                  <w:szCs w:val="20"/>
                  <w:lang w:val="sv-SE"/>
                </w:rPr>
                <m:t>Hutang Jangka Pendek</m:t>
              </m:r>
            </m:num>
            <m:den>
              <m:r>
                <w:rPr>
                  <w:rFonts w:ascii="Cambria Math" w:hAnsi="Cambria Math" w:cs="Times New Roman"/>
                  <w:sz w:val="20"/>
                  <w:szCs w:val="20"/>
                  <w:lang w:val="sv-SE"/>
                </w:rPr>
                <m:t>Aktiva Lancar</m:t>
              </m:r>
            </m:den>
          </m:f>
        </m:oMath>
      </m:oMathPara>
    </w:p>
    <w:p w14:paraId="0DBE8781" w14:textId="77777777" w:rsidR="00D525A2" w:rsidRPr="00A20B4B" w:rsidRDefault="00D525A2" w:rsidP="00D525A2">
      <w:pPr>
        <w:pStyle w:val="ListParagraph"/>
        <w:numPr>
          <w:ilvl w:val="0"/>
          <w:numId w:val="4"/>
        </w:numPr>
        <w:spacing w:after="0" w:line="276" w:lineRule="auto"/>
        <w:ind w:left="284" w:hanging="284"/>
        <w:jc w:val="both"/>
        <w:rPr>
          <w:rFonts w:ascii="Cambria" w:hAnsi="Cambria" w:cs="Times New Roman"/>
          <w:sz w:val="20"/>
          <w:szCs w:val="20"/>
          <w:lang w:val="sv-SE"/>
        </w:rPr>
      </w:pPr>
      <w:proofErr w:type="spellStart"/>
      <w:r w:rsidRPr="00A20B4B">
        <w:rPr>
          <w:rFonts w:ascii="Cambria" w:hAnsi="Cambria" w:cs="Times New Roman"/>
          <w:sz w:val="20"/>
          <w:szCs w:val="20"/>
          <w:lang w:val="sv-SE"/>
        </w:rPr>
        <w:t>Leverage</w:t>
      </w:r>
      <w:proofErr w:type="spellEnd"/>
      <w:r w:rsidRPr="00A20B4B">
        <w:rPr>
          <w:rFonts w:ascii="Cambria" w:hAnsi="Cambria" w:cs="Times New Roman"/>
          <w:sz w:val="20"/>
          <w:szCs w:val="20"/>
          <w:lang w:val="sv-SE"/>
        </w:rPr>
        <w:t xml:space="preserve"> (LEV)</w:t>
      </w:r>
    </w:p>
    <w:p w14:paraId="61612745" w14:textId="77777777" w:rsidR="00D525A2" w:rsidRPr="00A20B4B" w:rsidRDefault="00000000" w:rsidP="00D525A2">
      <w:pPr>
        <w:ind w:hanging="360"/>
        <w:jc w:val="both"/>
        <w:rPr>
          <w:rFonts w:ascii="Cambria" w:hAnsi="Cambria" w:cs="Times New Roman"/>
          <w:sz w:val="20"/>
          <w:szCs w:val="20"/>
          <w:lang w:val="sv-SE"/>
        </w:rPr>
      </w:pPr>
      <m:oMathPara>
        <m:oMath>
          <m:sSub>
            <m:sSubPr>
              <m:ctrlPr>
                <w:rPr>
                  <w:rFonts w:ascii="Cambria Math" w:hAnsi="Cambria Math" w:cs="Times New Roman"/>
                  <w:i/>
                  <w:sz w:val="20"/>
                  <w:szCs w:val="20"/>
                  <w:lang w:val="sv-SE"/>
                </w:rPr>
              </m:ctrlPr>
            </m:sSubPr>
            <m:e>
              <m:r>
                <w:rPr>
                  <w:rFonts w:ascii="Cambria Math" w:hAnsi="Cambria Math" w:cs="Times New Roman"/>
                  <w:sz w:val="20"/>
                  <w:szCs w:val="20"/>
                  <w:lang w:val="sv-SE"/>
                </w:rPr>
                <m:t>LEV</m:t>
              </m:r>
            </m:e>
            <m:sub>
              <m:r>
                <w:rPr>
                  <w:rFonts w:ascii="Cambria Math" w:hAnsi="Cambria Math" w:cs="Times New Roman"/>
                  <w:sz w:val="20"/>
                  <w:szCs w:val="20"/>
                  <w:lang w:val="sv-SE"/>
                </w:rPr>
                <m:t>t</m:t>
              </m:r>
            </m:sub>
          </m:sSub>
          <m:r>
            <w:rPr>
              <w:rFonts w:ascii="Cambria Math" w:hAnsi="Cambria Math" w:cs="Times New Roman"/>
              <w:sz w:val="20"/>
              <w:szCs w:val="20"/>
              <w:lang w:val="sv-SE"/>
            </w:rPr>
            <m:t>=</m:t>
          </m:r>
          <m:f>
            <m:fPr>
              <m:ctrlPr>
                <w:rPr>
                  <w:rFonts w:ascii="Cambria Math" w:hAnsi="Cambria Math" w:cs="Times New Roman"/>
                  <w:i/>
                  <w:sz w:val="20"/>
                  <w:szCs w:val="20"/>
                  <w:lang w:val="sv-SE"/>
                </w:rPr>
              </m:ctrlPr>
            </m:fPr>
            <m:num>
              <m:r>
                <w:rPr>
                  <w:rFonts w:ascii="Cambria Math" w:hAnsi="Cambria Math" w:cs="Times New Roman"/>
                  <w:sz w:val="20"/>
                  <w:szCs w:val="20"/>
                  <w:lang w:val="sv-SE"/>
                </w:rPr>
                <m:t>Hutang Jangka Panjang</m:t>
              </m:r>
            </m:num>
            <m:den>
              <m:r>
                <w:rPr>
                  <w:rFonts w:ascii="Cambria Math" w:hAnsi="Cambria Math" w:cs="Times New Roman"/>
                  <w:sz w:val="20"/>
                  <w:szCs w:val="20"/>
                  <w:lang w:val="sv-SE"/>
                </w:rPr>
                <m:t>Total Aktiva</m:t>
              </m:r>
            </m:den>
          </m:f>
        </m:oMath>
      </m:oMathPara>
    </w:p>
    <w:p w14:paraId="672C5FE0" w14:textId="77777777" w:rsidR="00D525A2" w:rsidRPr="00A20B4B" w:rsidRDefault="00D525A2" w:rsidP="00D525A2">
      <w:pPr>
        <w:pStyle w:val="ListParagraph"/>
        <w:numPr>
          <w:ilvl w:val="0"/>
          <w:numId w:val="4"/>
        </w:numPr>
        <w:spacing w:after="0" w:line="276" w:lineRule="auto"/>
        <w:ind w:left="284" w:hanging="284"/>
        <w:jc w:val="both"/>
        <w:rPr>
          <w:rFonts w:ascii="Cambria" w:hAnsi="Cambria" w:cs="Times New Roman"/>
          <w:sz w:val="20"/>
          <w:szCs w:val="20"/>
          <w:lang w:val="sv-SE"/>
        </w:rPr>
      </w:pPr>
      <w:r w:rsidRPr="00A20B4B">
        <w:rPr>
          <w:rFonts w:ascii="Cambria" w:hAnsi="Cambria" w:cs="Times New Roman"/>
          <w:sz w:val="20"/>
          <w:szCs w:val="20"/>
          <w:lang w:val="sv-SE"/>
        </w:rPr>
        <w:t xml:space="preserve">Company </w:t>
      </w:r>
      <w:proofErr w:type="spellStart"/>
      <w:r w:rsidRPr="00A20B4B">
        <w:rPr>
          <w:rFonts w:ascii="Cambria" w:hAnsi="Cambria" w:cs="Times New Roman"/>
          <w:sz w:val="20"/>
          <w:szCs w:val="20"/>
          <w:lang w:val="sv-SE"/>
        </w:rPr>
        <w:t>size</w:t>
      </w:r>
      <w:proofErr w:type="spellEnd"/>
      <w:r w:rsidRPr="00A20B4B">
        <w:rPr>
          <w:rFonts w:ascii="Cambria" w:hAnsi="Cambria" w:cs="Times New Roman"/>
          <w:sz w:val="20"/>
          <w:szCs w:val="20"/>
          <w:lang w:val="sv-SE"/>
        </w:rPr>
        <w:t xml:space="preserve"> (SIZE)</w:t>
      </w:r>
    </w:p>
    <w:p w14:paraId="2C66FE1A" w14:textId="77777777" w:rsidR="00D525A2" w:rsidRPr="00A20B4B" w:rsidRDefault="00000000" w:rsidP="00D525A2">
      <w:pPr>
        <w:ind w:hanging="360"/>
        <w:jc w:val="both"/>
        <w:rPr>
          <w:rFonts w:ascii="Cambria" w:hAnsi="Cambria" w:cs="Times New Roman"/>
          <w:sz w:val="20"/>
          <w:szCs w:val="20"/>
          <w:lang w:val="sv-SE"/>
        </w:rPr>
      </w:pPr>
      <m:oMathPara>
        <m:oMath>
          <m:sSub>
            <m:sSubPr>
              <m:ctrlPr>
                <w:rPr>
                  <w:rFonts w:ascii="Cambria Math" w:hAnsi="Cambria Math" w:cs="Times New Roman"/>
                  <w:i/>
                  <w:sz w:val="20"/>
                  <w:szCs w:val="20"/>
                  <w:lang w:val="sv-SE"/>
                </w:rPr>
              </m:ctrlPr>
            </m:sSubPr>
            <m:e>
              <m:r>
                <w:rPr>
                  <w:rFonts w:ascii="Cambria Math" w:hAnsi="Cambria Math" w:cs="Times New Roman"/>
                  <w:sz w:val="20"/>
                  <w:szCs w:val="20"/>
                  <w:lang w:val="sv-SE"/>
                </w:rPr>
                <m:t>SIZE</m:t>
              </m:r>
            </m:e>
            <m:sub>
              <m:r>
                <w:rPr>
                  <w:rFonts w:ascii="Cambria Math" w:hAnsi="Cambria Math" w:cs="Times New Roman"/>
                  <w:sz w:val="20"/>
                  <w:szCs w:val="20"/>
                  <w:lang w:val="sv-SE"/>
                </w:rPr>
                <m:t>t</m:t>
              </m:r>
            </m:sub>
          </m:sSub>
          <m:r>
            <w:rPr>
              <w:rFonts w:ascii="Cambria Math" w:hAnsi="Cambria Math" w:cs="Times New Roman"/>
              <w:sz w:val="20"/>
              <w:szCs w:val="20"/>
              <w:lang w:val="sv-SE"/>
            </w:rPr>
            <m:t>=LogNatural Total Assets</m:t>
          </m:r>
        </m:oMath>
      </m:oMathPara>
    </w:p>
    <w:p w14:paraId="08BB37D0" w14:textId="062EEA3D" w:rsidR="00D525A2" w:rsidRPr="00D525A2" w:rsidRDefault="00D525A2" w:rsidP="00D525A2">
      <w:pPr>
        <w:pStyle w:val="ListParagraph"/>
        <w:spacing w:after="0" w:line="276" w:lineRule="auto"/>
        <w:ind w:left="284"/>
        <w:jc w:val="both"/>
        <w:rPr>
          <w:rFonts w:ascii="Cambria" w:hAnsi="Cambria"/>
          <w:sz w:val="20"/>
          <w:szCs w:val="20"/>
          <w:lang w:val="en-US"/>
        </w:rPr>
      </w:pPr>
      <w:r w:rsidRPr="00A20B4B">
        <w:rPr>
          <w:rFonts w:ascii="Cambria" w:hAnsi="Cambria" w:cs="Times New Roman"/>
          <w:sz w:val="20"/>
          <w:szCs w:val="20"/>
          <w:lang w:val="en-US"/>
        </w:rPr>
        <w:t>Five variables were combined by conducting factor analysis to determine the litigation risk index. A high index value indicates a high risk of litigation and vice versa for a low index value.</w:t>
      </w:r>
    </w:p>
    <w:p w14:paraId="297F2340" w14:textId="77777777" w:rsidR="00D525A2" w:rsidRDefault="00D525A2" w:rsidP="00D525A2">
      <w:pPr>
        <w:spacing w:after="0" w:line="276" w:lineRule="auto"/>
        <w:jc w:val="both"/>
        <w:rPr>
          <w:rFonts w:ascii="Cambria" w:hAnsi="Cambria"/>
          <w:sz w:val="20"/>
          <w:szCs w:val="20"/>
          <w:lang w:val="en-US"/>
        </w:rPr>
      </w:pPr>
    </w:p>
    <w:p w14:paraId="71AA3838" w14:textId="77777777" w:rsidR="00776B3F" w:rsidRDefault="00776B3F" w:rsidP="00776B3F">
      <w:pPr>
        <w:spacing w:after="0" w:line="276" w:lineRule="auto"/>
        <w:jc w:val="both"/>
        <w:rPr>
          <w:rFonts w:ascii="Cambria" w:hAnsi="Cambria"/>
          <w:sz w:val="20"/>
          <w:szCs w:val="20"/>
          <w:lang w:val="en-US"/>
        </w:rPr>
      </w:pPr>
    </w:p>
    <w:p w14:paraId="0ACADE42" w14:textId="77777777" w:rsidR="005507AC" w:rsidRPr="005507AC" w:rsidRDefault="005507AC" w:rsidP="005507AC">
      <w:pPr>
        <w:spacing w:after="0" w:line="276" w:lineRule="auto"/>
        <w:jc w:val="both"/>
        <w:rPr>
          <w:rFonts w:ascii="Cambria" w:hAnsi="Cambria"/>
          <w:b/>
          <w:sz w:val="20"/>
          <w:szCs w:val="20"/>
          <w:lang w:val="en-US"/>
        </w:rPr>
      </w:pPr>
      <w:r w:rsidRPr="005507AC">
        <w:rPr>
          <w:rFonts w:ascii="Cambria" w:hAnsi="Cambria"/>
          <w:b/>
          <w:sz w:val="20"/>
          <w:szCs w:val="20"/>
          <w:lang w:val="en-US"/>
        </w:rPr>
        <w:t>RESULTS AND DISCUSSION</w:t>
      </w:r>
    </w:p>
    <w:p w14:paraId="7FCD28FF" w14:textId="409F74BA" w:rsidR="006865EB" w:rsidRDefault="00D525A2" w:rsidP="00D525A2">
      <w:pPr>
        <w:spacing w:after="0" w:line="276" w:lineRule="auto"/>
        <w:jc w:val="both"/>
        <w:rPr>
          <w:rFonts w:ascii="Cambria" w:hAnsi="Cambria"/>
          <w:b/>
          <w:bCs/>
          <w:sz w:val="20"/>
          <w:szCs w:val="20"/>
          <w:lang w:val="en-US"/>
        </w:rPr>
      </w:pPr>
      <w:r w:rsidRPr="00D525A2">
        <w:rPr>
          <w:rFonts w:ascii="Cambria" w:hAnsi="Cambria"/>
          <w:b/>
          <w:bCs/>
          <w:sz w:val="20"/>
          <w:szCs w:val="20"/>
          <w:lang w:val="en-US"/>
        </w:rPr>
        <w:t>Descriptive Statistical Analysis</w:t>
      </w:r>
    </w:p>
    <w:p w14:paraId="044B2CCE" w14:textId="5C0A30CE" w:rsidR="00D525A2" w:rsidRDefault="00D525A2" w:rsidP="00D525A2">
      <w:pPr>
        <w:spacing w:after="0" w:line="276" w:lineRule="auto"/>
        <w:ind w:firstLine="426"/>
        <w:jc w:val="both"/>
        <w:rPr>
          <w:rFonts w:ascii="Cambria" w:hAnsi="Cambria"/>
          <w:sz w:val="20"/>
          <w:szCs w:val="20"/>
          <w:lang w:val="en-US"/>
        </w:rPr>
      </w:pPr>
      <w:r w:rsidRPr="00D525A2">
        <w:rPr>
          <w:rFonts w:ascii="Cambria" w:hAnsi="Cambria"/>
          <w:sz w:val="20"/>
          <w:szCs w:val="20"/>
          <w:lang w:val="en-US"/>
        </w:rPr>
        <w:t>This analysis explains descriptively the variables used in this study, including independent variables, namely the quality of financial statements and dependent variables, namely investment efficiency and moderation variables, namely litigation risk. Data processing in this study used IBM SPSS Statistics tools, the results of descriptive statistical test analysis as follows:</w:t>
      </w:r>
    </w:p>
    <w:p w14:paraId="384CE285" w14:textId="1590E8BD" w:rsidR="00D525A2" w:rsidRDefault="00D525A2" w:rsidP="00D525A2">
      <w:pPr>
        <w:spacing w:after="0" w:line="276" w:lineRule="auto"/>
        <w:jc w:val="center"/>
        <w:rPr>
          <w:rFonts w:ascii="Cambria" w:hAnsi="Cambria"/>
          <w:sz w:val="20"/>
          <w:szCs w:val="20"/>
          <w:lang w:val="en-US"/>
        </w:rPr>
      </w:pPr>
      <w:r w:rsidRPr="00D525A2">
        <w:rPr>
          <w:rFonts w:ascii="Cambria" w:hAnsi="Cambria"/>
          <w:sz w:val="20"/>
          <w:szCs w:val="20"/>
          <w:lang w:val="en-US"/>
        </w:rPr>
        <w:t>Table 1. Descriptive Statistical Test Results</w:t>
      </w:r>
    </w:p>
    <w:tbl>
      <w:tblPr>
        <w:tblStyle w:val="TableGrid"/>
        <w:tblW w:w="0" w:type="auto"/>
        <w:jc w:val="center"/>
        <w:tblBorders>
          <w:left w:val="none" w:sz="0" w:space="0" w:color="auto"/>
          <w:right w:val="none" w:sz="0" w:space="0" w:color="auto"/>
          <w:insideV w:val="none" w:sz="0" w:space="0" w:color="auto"/>
        </w:tblBorders>
        <w:tblLook w:val="0000" w:firstRow="0" w:lastRow="0" w:firstColumn="0" w:lastColumn="0" w:noHBand="0" w:noVBand="0"/>
      </w:tblPr>
      <w:tblGrid>
        <w:gridCol w:w="3018"/>
        <w:gridCol w:w="669"/>
        <w:gridCol w:w="1166"/>
        <w:gridCol w:w="1193"/>
        <w:gridCol w:w="931"/>
        <w:gridCol w:w="1511"/>
      </w:tblGrid>
      <w:tr w:rsidR="00D525A2" w:rsidRPr="00A20B4B" w14:paraId="1EE3C5A1" w14:textId="77777777" w:rsidTr="00D525A2">
        <w:trPr>
          <w:jc w:val="center"/>
        </w:trPr>
        <w:tc>
          <w:tcPr>
            <w:tcW w:w="0" w:type="auto"/>
            <w:gridSpan w:val="6"/>
            <w:vAlign w:val="center"/>
          </w:tcPr>
          <w:p w14:paraId="674A0D0E" w14:textId="77777777" w:rsidR="00D525A2" w:rsidRPr="00A20B4B" w:rsidRDefault="00D525A2" w:rsidP="00D525A2">
            <w:pPr>
              <w:autoSpaceDE w:val="0"/>
              <w:autoSpaceDN w:val="0"/>
              <w:adjustRightInd w:val="0"/>
              <w:ind w:left="60" w:right="60"/>
              <w:jc w:val="center"/>
              <w:rPr>
                <w:rFonts w:ascii="Cambria" w:hAnsi="Cambria" w:cs="Times New Roman"/>
                <w:sz w:val="20"/>
                <w:szCs w:val="20"/>
              </w:rPr>
            </w:pPr>
            <w:bookmarkStart w:id="0" w:name="_Hlk144286029"/>
            <w:r w:rsidRPr="00A20B4B">
              <w:rPr>
                <w:rFonts w:ascii="Cambria" w:hAnsi="Cambria" w:cs="Times New Roman"/>
                <w:b/>
                <w:bCs/>
                <w:sz w:val="20"/>
                <w:szCs w:val="20"/>
              </w:rPr>
              <w:t>descriptive Statistics</w:t>
            </w:r>
          </w:p>
        </w:tc>
      </w:tr>
      <w:tr w:rsidR="00D525A2" w:rsidRPr="00A20B4B" w14:paraId="222C2943" w14:textId="77777777" w:rsidTr="00D525A2">
        <w:trPr>
          <w:jc w:val="center"/>
        </w:trPr>
        <w:tc>
          <w:tcPr>
            <w:tcW w:w="0" w:type="auto"/>
          </w:tcPr>
          <w:p w14:paraId="2321686A" w14:textId="77777777" w:rsidR="00D525A2" w:rsidRPr="00A20B4B" w:rsidRDefault="00D525A2" w:rsidP="00D525A2">
            <w:pPr>
              <w:autoSpaceDE w:val="0"/>
              <w:autoSpaceDN w:val="0"/>
              <w:adjustRightInd w:val="0"/>
              <w:rPr>
                <w:rFonts w:ascii="Cambria" w:hAnsi="Cambria" w:cs="Times New Roman"/>
                <w:sz w:val="20"/>
                <w:szCs w:val="20"/>
              </w:rPr>
            </w:pPr>
          </w:p>
        </w:tc>
        <w:tc>
          <w:tcPr>
            <w:tcW w:w="0" w:type="auto"/>
          </w:tcPr>
          <w:p w14:paraId="53AF6374" w14:textId="77777777" w:rsidR="00D525A2" w:rsidRPr="00A20B4B" w:rsidRDefault="00D525A2" w:rsidP="00D525A2">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N</w:t>
            </w:r>
          </w:p>
        </w:tc>
        <w:tc>
          <w:tcPr>
            <w:tcW w:w="0" w:type="auto"/>
          </w:tcPr>
          <w:p w14:paraId="0A8734C8" w14:textId="77777777" w:rsidR="00D525A2" w:rsidRPr="00A20B4B" w:rsidRDefault="00D525A2" w:rsidP="00D525A2">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Minimum</w:t>
            </w:r>
          </w:p>
        </w:tc>
        <w:tc>
          <w:tcPr>
            <w:tcW w:w="0" w:type="auto"/>
          </w:tcPr>
          <w:p w14:paraId="000095C1" w14:textId="77777777" w:rsidR="00D525A2" w:rsidRPr="00A20B4B" w:rsidRDefault="00D525A2" w:rsidP="00D525A2">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Maximum</w:t>
            </w:r>
          </w:p>
        </w:tc>
        <w:tc>
          <w:tcPr>
            <w:tcW w:w="0" w:type="auto"/>
          </w:tcPr>
          <w:p w14:paraId="317DD053" w14:textId="77777777" w:rsidR="00D525A2" w:rsidRPr="00A20B4B" w:rsidRDefault="00D525A2" w:rsidP="00D525A2">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Means</w:t>
            </w:r>
          </w:p>
        </w:tc>
        <w:tc>
          <w:tcPr>
            <w:tcW w:w="0" w:type="auto"/>
          </w:tcPr>
          <w:p w14:paraId="42ADD75F" w14:textId="77777777" w:rsidR="00D525A2" w:rsidRPr="00A20B4B" w:rsidRDefault="00D525A2" w:rsidP="00D525A2">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std. Deviation</w:t>
            </w:r>
          </w:p>
        </w:tc>
      </w:tr>
      <w:tr w:rsidR="00D525A2" w:rsidRPr="00A20B4B" w14:paraId="372E0C18" w14:textId="77777777" w:rsidTr="00D525A2">
        <w:trPr>
          <w:jc w:val="center"/>
        </w:trPr>
        <w:tc>
          <w:tcPr>
            <w:tcW w:w="0" w:type="auto"/>
          </w:tcPr>
          <w:p w14:paraId="1337A956" w14:textId="77777777" w:rsidR="00D525A2" w:rsidRPr="00A20B4B" w:rsidRDefault="00D525A2" w:rsidP="00D525A2">
            <w:pPr>
              <w:autoSpaceDE w:val="0"/>
              <w:autoSpaceDN w:val="0"/>
              <w:adjustRightInd w:val="0"/>
              <w:ind w:left="60" w:right="60"/>
              <w:rPr>
                <w:rFonts w:ascii="Cambria" w:hAnsi="Cambria" w:cs="Times New Roman"/>
                <w:sz w:val="20"/>
                <w:szCs w:val="20"/>
              </w:rPr>
            </w:pPr>
            <w:r w:rsidRPr="00A20B4B">
              <w:rPr>
                <w:rFonts w:ascii="Cambria" w:hAnsi="Cambria" w:cs="Times New Roman"/>
                <w:sz w:val="20"/>
                <w:szCs w:val="20"/>
              </w:rPr>
              <w:t>Quality of Financial Reports (X)</w:t>
            </w:r>
          </w:p>
        </w:tc>
        <w:tc>
          <w:tcPr>
            <w:tcW w:w="0" w:type="auto"/>
          </w:tcPr>
          <w:p w14:paraId="59681258" w14:textId="77777777" w:rsidR="00D525A2" w:rsidRPr="00A20B4B" w:rsidRDefault="00D525A2" w:rsidP="00D525A2">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195</w:t>
            </w:r>
          </w:p>
        </w:tc>
        <w:tc>
          <w:tcPr>
            <w:tcW w:w="0" w:type="auto"/>
          </w:tcPr>
          <w:p w14:paraId="0894AC76" w14:textId="77777777" w:rsidR="00D525A2" w:rsidRPr="00A20B4B" w:rsidRDefault="00D525A2" w:rsidP="00D525A2">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.63</w:t>
            </w:r>
          </w:p>
        </w:tc>
        <w:tc>
          <w:tcPr>
            <w:tcW w:w="0" w:type="auto"/>
          </w:tcPr>
          <w:p w14:paraId="4AA8F353" w14:textId="77777777" w:rsidR="00D525A2" w:rsidRPr="00A20B4B" w:rsidRDefault="00D525A2" w:rsidP="00D525A2">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2.51</w:t>
            </w:r>
          </w:p>
        </w:tc>
        <w:tc>
          <w:tcPr>
            <w:tcW w:w="0" w:type="auto"/>
          </w:tcPr>
          <w:p w14:paraId="4E8B836E" w14:textId="77777777" w:rsidR="00D525A2" w:rsidRPr="00A20B4B" w:rsidRDefault="00D525A2" w:rsidP="00D525A2">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1.7969</w:t>
            </w:r>
          </w:p>
        </w:tc>
        <w:tc>
          <w:tcPr>
            <w:tcW w:w="0" w:type="auto"/>
          </w:tcPr>
          <w:p w14:paraId="593DE95A" w14:textId="77777777" w:rsidR="00D525A2" w:rsidRPr="00A20B4B" w:rsidRDefault="00D525A2" w:rsidP="00D525A2">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.12450</w:t>
            </w:r>
          </w:p>
        </w:tc>
      </w:tr>
      <w:tr w:rsidR="00D525A2" w:rsidRPr="00A20B4B" w14:paraId="7D2EC109" w14:textId="77777777" w:rsidTr="00D525A2">
        <w:trPr>
          <w:jc w:val="center"/>
        </w:trPr>
        <w:tc>
          <w:tcPr>
            <w:tcW w:w="0" w:type="auto"/>
          </w:tcPr>
          <w:p w14:paraId="7C92CBDB" w14:textId="77777777" w:rsidR="00D525A2" w:rsidRPr="00A20B4B" w:rsidRDefault="00D525A2" w:rsidP="00D525A2">
            <w:pPr>
              <w:autoSpaceDE w:val="0"/>
              <w:autoSpaceDN w:val="0"/>
              <w:adjustRightInd w:val="0"/>
              <w:ind w:left="60" w:right="60"/>
              <w:rPr>
                <w:rFonts w:ascii="Cambria" w:hAnsi="Cambria" w:cs="Times New Roman"/>
                <w:sz w:val="20"/>
                <w:szCs w:val="20"/>
              </w:rPr>
            </w:pPr>
            <w:r w:rsidRPr="00A20B4B">
              <w:rPr>
                <w:rFonts w:ascii="Cambria" w:hAnsi="Cambria" w:cs="Times New Roman"/>
                <w:sz w:val="20"/>
                <w:szCs w:val="20"/>
              </w:rPr>
              <w:t>Litigation Risk (Z)</w:t>
            </w:r>
          </w:p>
        </w:tc>
        <w:tc>
          <w:tcPr>
            <w:tcW w:w="0" w:type="auto"/>
          </w:tcPr>
          <w:p w14:paraId="26A39A47" w14:textId="77777777" w:rsidR="00D525A2" w:rsidRPr="00A20B4B" w:rsidRDefault="00D525A2" w:rsidP="00D525A2">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195</w:t>
            </w:r>
          </w:p>
        </w:tc>
        <w:tc>
          <w:tcPr>
            <w:tcW w:w="0" w:type="auto"/>
          </w:tcPr>
          <w:p w14:paraId="6D626A3C" w14:textId="77777777" w:rsidR="00D525A2" w:rsidRPr="00A20B4B" w:rsidRDefault="00D525A2" w:rsidP="00D525A2">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.13</w:t>
            </w:r>
          </w:p>
        </w:tc>
        <w:tc>
          <w:tcPr>
            <w:tcW w:w="0" w:type="auto"/>
          </w:tcPr>
          <w:p w14:paraId="739274D5" w14:textId="77777777" w:rsidR="00D525A2" w:rsidRPr="00A20B4B" w:rsidRDefault="00D525A2" w:rsidP="00D525A2">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3.88</w:t>
            </w:r>
          </w:p>
        </w:tc>
        <w:tc>
          <w:tcPr>
            <w:tcW w:w="0" w:type="auto"/>
          </w:tcPr>
          <w:p w14:paraId="54990517" w14:textId="77777777" w:rsidR="00D525A2" w:rsidRPr="00A20B4B" w:rsidRDefault="00D525A2" w:rsidP="00D525A2">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.7862</w:t>
            </w:r>
          </w:p>
        </w:tc>
        <w:tc>
          <w:tcPr>
            <w:tcW w:w="0" w:type="auto"/>
          </w:tcPr>
          <w:p w14:paraId="0D652AFC" w14:textId="77777777" w:rsidR="00D525A2" w:rsidRPr="00A20B4B" w:rsidRDefault="00D525A2" w:rsidP="00D525A2">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.53232</w:t>
            </w:r>
          </w:p>
        </w:tc>
      </w:tr>
      <w:tr w:rsidR="00D525A2" w:rsidRPr="00A20B4B" w14:paraId="19182878" w14:textId="77777777" w:rsidTr="00D525A2">
        <w:trPr>
          <w:jc w:val="center"/>
        </w:trPr>
        <w:tc>
          <w:tcPr>
            <w:tcW w:w="0" w:type="auto"/>
          </w:tcPr>
          <w:p w14:paraId="05B07F04" w14:textId="77777777" w:rsidR="00D525A2" w:rsidRPr="00A20B4B" w:rsidRDefault="00D525A2" w:rsidP="00D525A2">
            <w:pPr>
              <w:autoSpaceDE w:val="0"/>
              <w:autoSpaceDN w:val="0"/>
              <w:adjustRightInd w:val="0"/>
              <w:ind w:left="60" w:right="60"/>
              <w:rPr>
                <w:rFonts w:ascii="Cambria" w:hAnsi="Cambria" w:cs="Times New Roman"/>
                <w:sz w:val="20"/>
                <w:szCs w:val="20"/>
              </w:rPr>
            </w:pPr>
            <w:r w:rsidRPr="00A20B4B">
              <w:rPr>
                <w:rFonts w:ascii="Cambria" w:hAnsi="Cambria" w:cs="Times New Roman"/>
                <w:sz w:val="20"/>
                <w:szCs w:val="20"/>
              </w:rPr>
              <w:t>Investment Efficiency (Y)</w:t>
            </w:r>
          </w:p>
        </w:tc>
        <w:tc>
          <w:tcPr>
            <w:tcW w:w="0" w:type="auto"/>
          </w:tcPr>
          <w:p w14:paraId="5F0582F6" w14:textId="77777777" w:rsidR="00D525A2" w:rsidRPr="00A20B4B" w:rsidRDefault="00D525A2" w:rsidP="00D525A2">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195</w:t>
            </w:r>
          </w:p>
        </w:tc>
        <w:tc>
          <w:tcPr>
            <w:tcW w:w="0" w:type="auto"/>
          </w:tcPr>
          <w:p w14:paraId="717DEE48" w14:textId="77777777" w:rsidR="00D525A2" w:rsidRPr="00A20B4B" w:rsidRDefault="00D525A2" w:rsidP="00D525A2">
            <w:pPr>
              <w:autoSpaceDE w:val="0"/>
              <w:autoSpaceDN w:val="0"/>
              <w:adjustRightInd w:val="0"/>
              <w:ind w:left="60" w:right="60"/>
              <w:jc w:val="right"/>
              <w:rPr>
                <w:rFonts w:ascii="Cambria" w:hAnsi="Cambria" w:cs="Times New Roman"/>
                <w:sz w:val="20"/>
                <w:szCs w:val="20"/>
                <w:lang w:val="en-US"/>
              </w:rPr>
            </w:pPr>
            <w:r w:rsidRPr="00A20B4B">
              <w:rPr>
                <w:rFonts w:ascii="Cambria" w:hAnsi="Cambria" w:cs="Times New Roman"/>
                <w:sz w:val="20"/>
                <w:szCs w:val="20"/>
                <w:lang w:val="en-US"/>
              </w:rPr>
              <w:t xml:space="preserve">- </w:t>
            </w:r>
            <w:r w:rsidRPr="00A20B4B">
              <w:rPr>
                <w:rFonts w:ascii="Cambria" w:hAnsi="Cambria" w:cs="Times New Roman"/>
                <w:sz w:val="20"/>
                <w:szCs w:val="20"/>
              </w:rPr>
              <w:t xml:space="preserve">. </w:t>
            </w:r>
            <w:r w:rsidRPr="00A20B4B">
              <w:rPr>
                <w:rFonts w:ascii="Cambria" w:hAnsi="Cambria" w:cs="Times New Roman"/>
                <w:sz w:val="20"/>
                <w:szCs w:val="20"/>
                <w:lang w:val="en-US"/>
              </w:rPr>
              <w:t>83</w:t>
            </w:r>
          </w:p>
        </w:tc>
        <w:tc>
          <w:tcPr>
            <w:tcW w:w="0" w:type="auto"/>
          </w:tcPr>
          <w:p w14:paraId="072B34F9" w14:textId="77777777" w:rsidR="00D525A2" w:rsidRPr="00A20B4B" w:rsidRDefault="00D525A2" w:rsidP="00D525A2">
            <w:pPr>
              <w:autoSpaceDE w:val="0"/>
              <w:autoSpaceDN w:val="0"/>
              <w:adjustRightInd w:val="0"/>
              <w:ind w:left="60" w:right="60"/>
              <w:jc w:val="right"/>
              <w:rPr>
                <w:rFonts w:ascii="Cambria" w:hAnsi="Cambria" w:cs="Times New Roman"/>
                <w:sz w:val="20"/>
                <w:szCs w:val="20"/>
                <w:lang w:val="en-US"/>
              </w:rPr>
            </w:pPr>
            <w:r w:rsidRPr="00A20B4B">
              <w:rPr>
                <w:rFonts w:ascii="Cambria" w:hAnsi="Cambria" w:cs="Times New Roman"/>
                <w:sz w:val="20"/>
                <w:szCs w:val="20"/>
              </w:rPr>
              <w:t xml:space="preserve">. </w:t>
            </w:r>
            <w:r w:rsidRPr="00A20B4B">
              <w:rPr>
                <w:rFonts w:ascii="Cambria" w:hAnsi="Cambria" w:cs="Times New Roman"/>
                <w:sz w:val="20"/>
                <w:szCs w:val="20"/>
                <w:lang w:val="en-US"/>
              </w:rPr>
              <w:t>00</w:t>
            </w:r>
          </w:p>
        </w:tc>
        <w:tc>
          <w:tcPr>
            <w:tcW w:w="0" w:type="auto"/>
          </w:tcPr>
          <w:p w14:paraId="1F9BEED4" w14:textId="77777777" w:rsidR="00D525A2" w:rsidRPr="00A20B4B" w:rsidRDefault="00D525A2" w:rsidP="00D525A2">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.1870</w:t>
            </w:r>
          </w:p>
        </w:tc>
        <w:tc>
          <w:tcPr>
            <w:tcW w:w="0" w:type="auto"/>
          </w:tcPr>
          <w:p w14:paraId="3C260199" w14:textId="77777777" w:rsidR="00D525A2" w:rsidRPr="00A20B4B" w:rsidRDefault="00D525A2" w:rsidP="00D525A2">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.13834</w:t>
            </w:r>
          </w:p>
        </w:tc>
      </w:tr>
      <w:tr w:rsidR="00D525A2" w:rsidRPr="00A20B4B" w14:paraId="21BD6201" w14:textId="77777777" w:rsidTr="00D525A2">
        <w:trPr>
          <w:jc w:val="center"/>
        </w:trPr>
        <w:tc>
          <w:tcPr>
            <w:tcW w:w="0" w:type="auto"/>
          </w:tcPr>
          <w:p w14:paraId="4ED54DEC" w14:textId="77777777" w:rsidR="00D525A2" w:rsidRPr="00A20B4B" w:rsidRDefault="00D525A2" w:rsidP="00D525A2">
            <w:pPr>
              <w:autoSpaceDE w:val="0"/>
              <w:autoSpaceDN w:val="0"/>
              <w:adjustRightInd w:val="0"/>
              <w:ind w:left="60" w:right="60"/>
              <w:rPr>
                <w:rFonts w:ascii="Cambria" w:hAnsi="Cambria" w:cs="Times New Roman"/>
                <w:sz w:val="20"/>
                <w:szCs w:val="20"/>
              </w:rPr>
            </w:pPr>
            <w:r w:rsidRPr="00A20B4B">
              <w:rPr>
                <w:rFonts w:ascii="Cambria" w:hAnsi="Cambria" w:cs="Times New Roman"/>
                <w:sz w:val="20"/>
                <w:szCs w:val="20"/>
              </w:rPr>
              <w:t>Valid N (listwise)</w:t>
            </w:r>
          </w:p>
        </w:tc>
        <w:tc>
          <w:tcPr>
            <w:tcW w:w="0" w:type="auto"/>
          </w:tcPr>
          <w:p w14:paraId="681B37C4" w14:textId="77777777" w:rsidR="00D525A2" w:rsidRPr="00A20B4B" w:rsidRDefault="00D525A2" w:rsidP="00D525A2">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195</w:t>
            </w:r>
          </w:p>
        </w:tc>
        <w:tc>
          <w:tcPr>
            <w:tcW w:w="0" w:type="auto"/>
          </w:tcPr>
          <w:p w14:paraId="77373CA8" w14:textId="77777777" w:rsidR="00D525A2" w:rsidRPr="00A20B4B" w:rsidRDefault="00D525A2" w:rsidP="00D525A2">
            <w:pPr>
              <w:autoSpaceDE w:val="0"/>
              <w:autoSpaceDN w:val="0"/>
              <w:adjustRightInd w:val="0"/>
              <w:rPr>
                <w:rFonts w:ascii="Cambria" w:hAnsi="Cambria" w:cs="Times New Roman"/>
                <w:sz w:val="20"/>
                <w:szCs w:val="20"/>
              </w:rPr>
            </w:pPr>
          </w:p>
        </w:tc>
        <w:tc>
          <w:tcPr>
            <w:tcW w:w="0" w:type="auto"/>
          </w:tcPr>
          <w:p w14:paraId="1D1EECCC" w14:textId="77777777" w:rsidR="00D525A2" w:rsidRPr="00A20B4B" w:rsidRDefault="00D525A2" w:rsidP="00D525A2">
            <w:pPr>
              <w:autoSpaceDE w:val="0"/>
              <w:autoSpaceDN w:val="0"/>
              <w:adjustRightInd w:val="0"/>
              <w:rPr>
                <w:rFonts w:ascii="Cambria" w:hAnsi="Cambria" w:cs="Times New Roman"/>
                <w:sz w:val="20"/>
                <w:szCs w:val="20"/>
              </w:rPr>
            </w:pPr>
          </w:p>
        </w:tc>
        <w:tc>
          <w:tcPr>
            <w:tcW w:w="0" w:type="auto"/>
          </w:tcPr>
          <w:p w14:paraId="466F1A03" w14:textId="77777777" w:rsidR="00D525A2" w:rsidRPr="00A20B4B" w:rsidRDefault="00D525A2" w:rsidP="00D525A2">
            <w:pPr>
              <w:autoSpaceDE w:val="0"/>
              <w:autoSpaceDN w:val="0"/>
              <w:adjustRightInd w:val="0"/>
              <w:rPr>
                <w:rFonts w:ascii="Cambria" w:hAnsi="Cambria" w:cs="Times New Roman"/>
                <w:sz w:val="20"/>
                <w:szCs w:val="20"/>
              </w:rPr>
            </w:pPr>
          </w:p>
        </w:tc>
        <w:tc>
          <w:tcPr>
            <w:tcW w:w="0" w:type="auto"/>
          </w:tcPr>
          <w:p w14:paraId="2F45BF01" w14:textId="77777777" w:rsidR="00D525A2" w:rsidRPr="00A20B4B" w:rsidRDefault="00D525A2" w:rsidP="00D525A2">
            <w:pPr>
              <w:autoSpaceDE w:val="0"/>
              <w:autoSpaceDN w:val="0"/>
              <w:adjustRightInd w:val="0"/>
              <w:rPr>
                <w:rFonts w:ascii="Cambria" w:hAnsi="Cambria" w:cs="Times New Roman"/>
                <w:sz w:val="20"/>
                <w:szCs w:val="20"/>
              </w:rPr>
            </w:pPr>
          </w:p>
        </w:tc>
      </w:tr>
    </w:tbl>
    <w:bookmarkEnd w:id="0"/>
    <w:p w14:paraId="11530D3E" w14:textId="108B8234" w:rsidR="00D525A2" w:rsidRDefault="00D525A2" w:rsidP="00D525A2">
      <w:pPr>
        <w:spacing w:after="0" w:line="276" w:lineRule="auto"/>
        <w:jc w:val="center"/>
        <w:rPr>
          <w:rFonts w:ascii="Cambria" w:hAnsi="Cambria"/>
          <w:sz w:val="20"/>
          <w:szCs w:val="20"/>
          <w:lang w:val="en-US"/>
        </w:rPr>
      </w:pPr>
      <w:r w:rsidRPr="00D525A2">
        <w:rPr>
          <w:rFonts w:ascii="Cambria" w:hAnsi="Cambria"/>
          <w:sz w:val="20"/>
          <w:szCs w:val="20"/>
          <w:lang w:val="en-US"/>
        </w:rPr>
        <w:t>Source: Output data processed with IBM SPSS Statistics, 2023</w:t>
      </w:r>
    </w:p>
    <w:p w14:paraId="765C4479" w14:textId="77777777" w:rsidR="00D525A2" w:rsidRDefault="00D525A2" w:rsidP="00D525A2">
      <w:pPr>
        <w:spacing w:after="0" w:line="276" w:lineRule="auto"/>
        <w:jc w:val="center"/>
        <w:rPr>
          <w:rFonts w:ascii="Cambria" w:hAnsi="Cambria"/>
          <w:sz w:val="20"/>
          <w:szCs w:val="20"/>
          <w:lang w:val="en-US"/>
        </w:rPr>
      </w:pPr>
    </w:p>
    <w:p w14:paraId="043D0270" w14:textId="77777777" w:rsidR="00D525A2" w:rsidRPr="00D525A2" w:rsidRDefault="00D525A2" w:rsidP="00D525A2">
      <w:pPr>
        <w:spacing w:after="0" w:line="276" w:lineRule="auto"/>
        <w:jc w:val="both"/>
        <w:rPr>
          <w:rFonts w:ascii="Cambria" w:hAnsi="Cambria"/>
          <w:b/>
          <w:bCs/>
          <w:sz w:val="20"/>
          <w:szCs w:val="20"/>
          <w:lang w:val="en-US"/>
        </w:rPr>
      </w:pPr>
      <w:r w:rsidRPr="00D525A2">
        <w:rPr>
          <w:rFonts w:ascii="Cambria" w:hAnsi="Cambria"/>
          <w:b/>
          <w:bCs/>
          <w:sz w:val="20"/>
          <w:szCs w:val="20"/>
          <w:lang w:val="en-US"/>
        </w:rPr>
        <w:t>Classic assumption test</w:t>
      </w:r>
    </w:p>
    <w:p w14:paraId="7F2AAD49" w14:textId="3393277A" w:rsidR="00D525A2" w:rsidRDefault="00D525A2" w:rsidP="00D525A2">
      <w:pPr>
        <w:spacing w:after="0" w:line="276" w:lineRule="auto"/>
        <w:jc w:val="both"/>
        <w:rPr>
          <w:rFonts w:ascii="Cambria" w:hAnsi="Cambria"/>
          <w:b/>
          <w:bCs/>
          <w:sz w:val="20"/>
          <w:szCs w:val="20"/>
          <w:lang w:val="en-US"/>
        </w:rPr>
      </w:pPr>
      <w:r w:rsidRPr="00D525A2">
        <w:rPr>
          <w:rFonts w:ascii="Cambria" w:hAnsi="Cambria"/>
          <w:b/>
          <w:bCs/>
          <w:sz w:val="20"/>
          <w:szCs w:val="20"/>
          <w:lang w:val="en-US"/>
        </w:rPr>
        <w:t>Normality test</w:t>
      </w:r>
    </w:p>
    <w:p w14:paraId="50D40348" w14:textId="02932B79" w:rsidR="00D525A2" w:rsidRDefault="00D525A2" w:rsidP="00D525A2">
      <w:pPr>
        <w:spacing w:after="0" w:line="276" w:lineRule="auto"/>
        <w:jc w:val="center"/>
        <w:rPr>
          <w:rFonts w:ascii="Cambria" w:hAnsi="Cambria"/>
          <w:sz w:val="20"/>
          <w:szCs w:val="20"/>
          <w:lang w:val="en-US"/>
        </w:rPr>
      </w:pPr>
      <w:r w:rsidRPr="00D525A2">
        <w:rPr>
          <w:rFonts w:ascii="Cambria" w:hAnsi="Cambria"/>
          <w:sz w:val="20"/>
          <w:szCs w:val="20"/>
          <w:lang w:val="en-US"/>
        </w:rPr>
        <w:t>Table 2. Normality Test Results</w:t>
      </w:r>
    </w:p>
    <w:tbl>
      <w:tblPr>
        <w:tblStyle w:val="TableGrid"/>
        <w:tblW w:w="0" w:type="auto"/>
        <w:jc w:val="center"/>
        <w:tblBorders>
          <w:left w:val="none" w:sz="0" w:space="0" w:color="auto"/>
          <w:right w:val="none" w:sz="0" w:space="0" w:color="auto"/>
          <w:insideV w:val="none" w:sz="0" w:space="0" w:color="auto"/>
        </w:tblBorders>
        <w:tblLook w:val="0000" w:firstRow="0" w:lastRow="0" w:firstColumn="0" w:lastColumn="0" w:noHBand="0" w:noVBand="0"/>
      </w:tblPr>
      <w:tblGrid>
        <w:gridCol w:w="2219"/>
        <w:gridCol w:w="2030"/>
        <w:gridCol w:w="1260"/>
        <w:gridCol w:w="2050"/>
      </w:tblGrid>
      <w:tr w:rsidR="00D525A2" w:rsidRPr="00D525A2" w14:paraId="77CAF104" w14:textId="77777777" w:rsidTr="00D525A2">
        <w:trPr>
          <w:trHeight w:val="314"/>
          <w:jc w:val="center"/>
        </w:trPr>
        <w:tc>
          <w:tcPr>
            <w:tcW w:w="0" w:type="auto"/>
            <w:gridSpan w:val="4"/>
          </w:tcPr>
          <w:p w14:paraId="148CC76A" w14:textId="77777777" w:rsidR="00D525A2" w:rsidRPr="00D525A2" w:rsidRDefault="00D525A2" w:rsidP="00D525A2">
            <w:pPr>
              <w:autoSpaceDE w:val="0"/>
              <w:autoSpaceDN w:val="0"/>
              <w:adjustRightInd w:val="0"/>
              <w:ind w:left="60" w:right="60"/>
              <w:jc w:val="center"/>
              <w:rPr>
                <w:rFonts w:ascii="Cambria" w:hAnsi="Cambria" w:cs="Times New Roman"/>
                <w:color w:val="000000" w:themeColor="text1"/>
                <w:sz w:val="16"/>
                <w:szCs w:val="16"/>
              </w:rPr>
            </w:pPr>
            <w:r w:rsidRPr="00D525A2">
              <w:rPr>
                <w:rFonts w:ascii="Cambria" w:hAnsi="Cambria" w:cs="Times New Roman"/>
                <w:b/>
                <w:bCs/>
                <w:color w:val="000000" w:themeColor="text1"/>
                <w:sz w:val="16"/>
                <w:szCs w:val="16"/>
              </w:rPr>
              <w:t>One- Sample Kolmogorov-Smirnov test</w:t>
            </w:r>
          </w:p>
        </w:tc>
      </w:tr>
      <w:tr w:rsidR="00D525A2" w:rsidRPr="00D525A2" w14:paraId="2E678BEA" w14:textId="77777777" w:rsidTr="00D525A2">
        <w:trPr>
          <w:trHeight w:val="618"/>
          <w:jc w:val="center"/>
        </w:trPr>
        <w:tc>
          <w:tcPr>
            <w:tcW w:w="0" w:type="auto"/>
            <w:gridSpan w:val="3"/>
          </w:tcPr>
          <w:p w14:paraId="3F8D198B" w14:textId="77777777" w:rsidR="00D525A2" w:rsidRPr="00D525A2" w:rsidRDefault="00D525A2" w:rsidP="00D525A2">
            <w:pPr>
              <w:autoSpaceDE w:val="0"/>
              <w:autoSpaceDN w:val="0"/>
              <w:adjustRightInd w:val="0"/>
              <w:rPr>
                <w:rFonts w:ascii="Cambria" w:hAnsi="Cambria" w:cs="Times New Roman"/>
                <w:color w:val="000000" w:themeColor="text1"/>
                <w:sz w:val="16"/>
                <w:szCs w:val="16"/>
              </w:rPr>
            </w:pPr>
          </w:p>
        </w:tc>
        <w:tc>
          <w:tcPr>
            <w:tcW w:w="0" w:type="auto"/>
          </w:tcPr>
          <w:p w14:paraId="2319C356" w14:textId="77777777" w:rsidR="00D525A2" w:rsidRPr="00D525A2" w:rsidRDefault="00D525A2" w:rsidP="00D525A2">
            <w:pPr>
              <w:autoSpaceDE w:val="0"/>
              <w:autoSpaceDN w:val="0"/>
              <w:adjustRightInd w:val="0"/>
              <w:ind w:left="60" w:right="60"/>
              <w:jc w:val="center"/>
              <w:rPr>
                <w:rFonts w:ascii="Cambria" w:hAnsi="Cambria" w:cs="Times New Roman"/>
                <w:color w:val="000000" w:themeColor="text1"/>
                <w:sz w:val="16"/>
                <w:szCs w:val="16"/>
              </w:rPr>
            </w:pPr>
            <w:r w:rsidRPr="00D525A2">
              <w:rPr>
                <w:rFonts w:ascii="Cambria" w:hAnsi="Cambria" w:cs="Times New Roman"/>
                <w:color w:val="000000" w:themeColor="text1"/>
                <w:sz w:val="16"/>
                <w:szCs w:val="16"/>
              </w:rPr>
              <w:t>Unstandardized Residual</w:t>
            </w:r>
          </w:p>
        </w:tc>
      </w:tr>
      <w:tr w:rsidR="00D525A2" w:rsidRPr="00D525A2" w14:paraId="4BB461E9" w14:textId="77777777" w:rsidTr="00D525A2">
        <w:trPr>
          <w:trHeight w:val="314"/>
          <w:jc w:val="center"/>
        </w:trPr>
        <w:tc>
          <w:tcPr>
            <w:tcW w:w="0" w:type="auto"/>
            <w:gridSpan w:val="3"/>
          </w:tcPr>
          <w:p w14:paraId="556F6965" w14:textId="77777777" w:rsidR="00D525A2" w:rsidRPr="00D525A2" w:rsidRDefault="00D525A2" w:rsidP="00D525A2">
            <w:pPr>
              <w:autoSpaceDE w:val="0"/>
              <w:autoSpaceDN w:val="0"/>
              <w:adjustRightInd w:val="0"/>
              <w:ind w:left="60" w:right="60"/>
              <w:rPr>
                <w:rFonts w:ascii="Cambria" w:hAnsi="Cambria" w:cs="Times New Roman"/>
                <w:color w:val="000000" w:themeColor="text1"/>
                <w:sz w:val="16"/>
                <w:szCs w:val="16"/>
              </w:rPr>
            </w:pPr>
            <w:r w:rsidRPr="00D525A2">
              <w:rPr>
                <w:rFonts w:ascii="Cambria" w:hAnsi="Cambria" w:cs="Times New Roman"/>
                <w:color w:val="000000" w:themeColor="text1"/>
                <w:sz w:val="16"/>
                <w:szCs w:val="16"/>
              </w:rPr>
              <w:t>N</w:t>
            </w:r>
          </w:p>
        </w:tc>
        <w:tc>
          <w:tcPr>
            <w:tcW w:w="0" w:type="auto"/>
          </w:tcPr>
          <w:p w14:paraId="2E2B3C48" w14:textId="77777777" w:rsidR="00D525A2" w:rsidRPr="00D525A2" w:rsidRDefault="00D525A2" w:rsidP="00D525A2">
            <w:pPr>
              <w:autoSpaceDE w:val="0"/>
              <w:autoSpaceDN w:val="0"/>
              <w:adjustRightInd w:val="0"/>
              <w:ind w:left="60" w:right="60"/>
              <w:jc w:val="right"/>
              <w:rPr>
                <w:rFonts w:ascii="Cambria" w:hAnsi="Cambria" w:cs="Times New Roman"/>
                <w:color w:val="000000" w:themeColor="text1"/>
                <w:sz w:val="16"/>
                <w:szCs w:val="16"/>
              </w:rPr>
            </w:pPr>
            <w:r w:rsidRPr="00D525A2">
              <w:rPr>
                <w:rFonts w:ascii="Cambria" w:hAnsi="Cambria" w:cs="Times New Roman"/>
                <w:color w:val="000000" w:themeColor="text1"/>
                <w:sz w:val="16"/>
                <w:szCs w:val="16"/>
              </w:rPr>
              <w:t>195</w:t>
            </w:r>
          </w:p>
        </w:tc>
      </w:tr>
      <w:tr w:rsidR="00D525A2" w:rsidRPr="00D525A2" w14:paraId="10F52D83" w14:textId="77777777" w:rsidTr="00D525A2">
        <w:trPr>
          <w:trHeight w:val="314"/>
          <w:jc w:val="center"/>
        </w:trPr>
        <w:tc>
          <w:tcPr>
            <w:tcW w:w="0" w:type="auto"/>
            <w:vMerge w:val="restart"/>
          </w:tcPr>
          <w:p w14:paraId="621CF39F" w14:textId="77777777" w:rsidR="00D525A2" w:rsidRPr="00D525A2" w:rsidRDefault="00D525A2" w:rsidP="00D525A2">
            <w:pPr>
              <w:autoSpaceDE w:val="0"/>
              <w:autoSpaceDN w:val="0"/>
              <w:adjustRightInd w:val="0"/>
              <w:ind w:left="60" w:right="60"/>
              <w:rPr>
                <w:rFonts w:ascii="Cambria" w:hAnsi="Cambria" w:cs="Times New Roman"/>
                <w:color w:val="000000" w:themeColor="text1"/>
                <w:sz w:val="16"/>
                <w:szCs w:val="16"/>
              </w:rPr>
            </w:pPr>
            <w:r w:rsidRPr="00D525A2">
              <w:rPr>
                <w:rFonts w:ascii="Cambria" w:hAnsi="Cambria" w:cs="Times New Roman"/>
                <w:color w:val="000000" w:themeColor="text1"/>
                <w:sz w:val="16"/>
                <w:szCs w:val="16"/>
              </w:rPr>
              <w:t xml:space="preserve">Normal Parameters </w:t>
            </w:r>
            <w:proofErr w:type="spellStart"/>
            <w:r w:rsidRPr="00D525A2">
              <w:rPr>
                <w:rFonts w:ascii="Cambria" w:hAnsi="Cambria" w:cs="Times New Roman"/>
                <w:color w:val="000000" w:themeColor="text1"/>
                <w:sz w:val="16"/>
                <w:szCs w:val="16"/>
                <w:vertAlign w:val="superscript"/>
              </w:rPr>
              <w:t>a,b</w:t>
            </w:r>
            <w:proofErr w:type="spellEnd"/>
          </w:p>
        </w:tc>
        <w:tc>
          <w:tcPr>
            <w:tcW w:w="0" w:type="auto"/>
            <w:gridSpan w:val="2"/>
          </w:tcPr>
          <w:p w14:paraId="0BBAFBA6" w14:textId="77777777" w:rsidR="00D525A2" w:rsidRPr="00D525A2" w:rsidRDefault="00D525A2" w:rsidP="00D525A2">
            <w:pPr>
              <w:autoSpaceDE w:val="0"/>
              <w:autoSpaceDN w:val="0"/>
              <w:adjustRightInd w:val="0"/>
              <w:ind w:left="60" w:right="60"/>
              <w:rPr>
                <w:rFonts w:ascii="Cambria" w:hAnsi="Cambria" w:cs="Times New Roman"/>
                <w:color w:val="000000" w:themeColor="text1"/>
                <w:sz w:val="16"/>
                <w:szCs w:val="16"/>
              </w:rPr>
            </w:pPr>
            <w:r w:rsidRPr="00D525A2">
              <w:rPr>
                <w:rFonts w:ascii="Cambria" w:hAnsi="Cambria" w:cs="Times New Roman"/>
                <w:color w:val="000000" w:themeColor="text1"/>
                <w:sz w:val="16"/>
                <w:szCs w:val="16"/>
              </w:rPr>
              <w:t>Means</w:t>
            </w:r>
          </w:p>
        </w:tc>
        <w:tc>
          <w:tcPr>
            <w:tcW w:w="0" w:type="auto"/>
          </w:tcPr>
          <w:p w14:paraId="1F54BD76" w14:textId="77777777" w:rsidR="00D525A2" w:rsidRPr="00D525A2" w:rsidRDefault="00D525A2" w:rsidP="00D525A2">
            <w:pPr>
              <w:autoSpaceDE w:val="0"/>
              <w:autoSpaceDN w:val="0"/>
              <w:adjustRightInd w:val="0"/>
              <w:ind w:left="60" w:right="60"/>
              <w:jc w:val="right"/>
              <w:rPr>
                <w:rFonts w:ascii="Cambria" w:hAnsi="Cambria" w:cs="Times New Roman"/>
                <w:color w:val="000000" w:themeColor="text1"/>
                <w:sz w:val="16"/>
                <w:szCs w:val="16"/>
              </w:rPr>
            </w:pPr>
            <w:r w:rsidRPr="00D525A2">
              <w:rPr>
                <w:rFonts w:ascii="Cambria" w:hAnsi="Cambria" w:cs="Times New Roman"/>
                <w:color w:val="000000" w:themeColor="text1"/>
                <w:sz w:val="16"/>
                <w:szCs w:val="16"/>
              </w:rPr>
              <w:t>.0000000</w:t>
            </w:r>
          </w:p>
        </w:tc>
      </w:tr>
      <w:tr w:rsidR="00D525A2" w:rsidRPr="00D525A2" w14:paraId="357299CE" w14:textId="77777777" w:rsidTr="00D525A2">
        <w:trPr>
          <w:trHeight w:val="141"/>
          <w:jc w:val="center"/>
        </w:trPr>
        <w:tc>
          <w:tcPr>
            <w:tcW w:w="0" w:type="auto"/>
            <w:vMerge/>
          </w:tcPr>
          <w:p w14:paraId="28DFC5AB" w14:textId="77777777" w:rsidR="00D525A2" w:rsidRPr="00D525A2" w:rsidRDefault="00D525A2" w:rsidP="00D525A2">
            <w:pPr>
              <w:autoSpaceDE w:val="0"/>
              <w:autoSpaceDN w:val="0"/>
              <w:adjustRightInd w:val="0"/>
              <w:rPr>
                <w:rFonts w:ascii="Cambria" w:hAnsi="Cambria" w:cs="Times New Roman"/>
                <w:color w:val="000000" w:themeColor="text1"/>
                <w:sz w:val="16"/>
                <w:szCs w:val="16"/>
              </w:rPr>
            </w:pPr>
          </w:p>
        </w:tc>
        <w:tc>
          <w:tcPr>
            <w:tcW w:w="0" w:type="auto"/>
            <w:gridSpan w:val="2"/>
          </w:tcPr>
          <w:p w14:paraId="2BAF0B1D" w14:textId="77777777" w:rsidR="00D525A2" w:rsidRPr="00D525A2" w:rsidRDefault="00D525A2" w:rsidP="00D525A2">
            <w:pPr>
              <w:autoSpaceDE w:val="0"/>
              <w:autoSpaceDN w:val="0"/>
              <w:adjustRightInd w:val="0"/>
              <w:ind w:left="60" w:right="60"/>
              <w:rPr>
                <w:rFonts w:ascii="Cambria" w:hAnsi="Cambria" w:cs="Times New Roman"/>
                <w:color w:val="000000" w:themeColor="text1"/>
                <w:sz w:val="16"/>
                <w:szCs w:val="16"/>
              </w:rPr>
            </w:pPr>
            <w:r w:rsidRPr="00D525A2">
              <w:rPr>
                <w:rFonts w:ascii="Cambria" w:hAnsi="Cambria" w:cs="Times New Roman"/>
                <w:color w:val="000000" w:themeColor="text1"/>
                <w:sz w:val="16"/>
                <w:szCs w:val="16"/>
              </w:rPr>
              <w:t>std. Deviation</w:t>
            </w:r>
          </w:p>
        </w:tc>
        <w:tc>
          <w:tcPr>
            <w:tcW w:w="0" w:type="auto"/>
          </w:tcPr>
          <w:p w14:paraId="754A10C7" w14:textId="77777777" w:rsidR="00D525A2" w:rsidRPr="00D525A2" w:rsidRDefault="00D525A2" w:rsidP="00D525A2">
            <w:pPr>
              <w:autoSpaceDE w:val="0"/>
              <w:autoSpaceDN w:val="0"/>
              <w:adjustRightInd w:val="0"/>
              <w:ind w:left="60" w:right="60"/>
              <w:jc w:val="right"/>
              <w:rPr>
                <w:rFonts w:ascii="Cambria" w:hAnsi="Cambria" w:cs="Times New Roman"/>
                <w:color w:val="000000" w:themeColor="text1"/>
                <w:sz w:val="16"/>
                <w:szCs w:val="16"/>
              </w:rPr>
            </w:pPr>
            <w:r w:rsidRPr="00D525A2">
              <w:rPr>
                <w:rFonts w:ascii="Cambria" w:hAnsi="Cambria" w:cs="Times New Roman"/>
                <w:color w:val="000000" w:themeColor="text1"/>
                <w:sz w:val="16"/>
                <w:szCs w:val="16"/>
              </w:rPr>
              <w:t>.11337284</w:t>
            </w:r>
          </w:p>
        </w:tc>
      </w:tr>
      <w:tr w:rsidR="00D525A2" w:rsidRPr="00D525A2" w14:paraId="5C16CAC7" w14:textId="77777777" w:rsidTr="00D525A2">
        <w:trPr>
          <w:trHeight w:val="314"/>
          <w:jc w:val="center"/>
        </w:trPr>
        <w:tc>
          <w:tcPr>
            <w:tcW w:w="0" w:type="auto"/>
            <w:vMerge w:val="restart"/>
          </w:tcPr>
          <w:p w14:paraId="088342E4" w14:textId="77777777" w:rsidR="00D525A2" w:rsidRPr="00D525A2" w:rsidRDefault="00D525A2" w:rsidP="00D525A2">
            <w:pPr>
              <w:autoSpaceDE w:val="0"/>
              <w:autoSpaceDN w:val="0"/>
              <w:adjustRightInd w:val="0"/>
              <w:ind w:left="60" w:right="60"/>
              <w:rPr>
                <w:rFonts w:ascii="Cambria" w:hAnsi="Cambria" w:cs="Times New Roman"/>
                <w:color w:val="000000" w:themeColor="text1"/>
                <w:sz w:val="16"/>
                <w:szCs w:val="16"/>
              </w:rPr>
            </w:pPr>
            <w:r w:rsidRPr="00D525A2">
              <w:rPr>
                <w:rFonts w:ascii="Cambria" w:hAnsi="Cambria" w:cs="Times New Roman"/>
                <w:color w:val="000000" w:themeColor="text1"/>
                <w:sz w:val="16"/>
                <w:szCs w:val="16"/>
              </w:rPr>
              <w:t>Most Extreme Differences</w:t>
            </w:r>
          </w:p>
        </w:tc>
        <w:tc>
          <w:tcPr>
            <w:tcW w:w="0" w:type="auto"/>
            <w:gridSpan w:val="2"/>
          </w:tcPr>
          <w:p w14:paraId="2EA9CA25" w14:textId="77777777" w:rsidR="00D525A2" w:rsidRPr="00D525A2" w:rsidRDefault="00D525A2" w:rsidP="00D525A2">
            <w:pPr>
              <w:autoSpaceDE w:val="0"/>
              <w:autoSpaceDN w:val="0"/>
              <w:adjustRightInd w:val="0"/>
              <w:ind w:left="60" w:right="60"/>
              <w:rPr>
                <w:rFonts w:ascii="Cambria" w:hAnsi="Cambria" w:cs="Times New Roman"/>
                <w:color w:val="000000" w:themeColor="text1"/>
                <w:sz w:val="16"/>
                <w:szCs w:val="16"/>
              </w:rPr>
            </w:pPr>
            <w:r w:rsidRPr="00D525A2">
              <w:rPr>
                <w:rFonts w:ascii="Cambria" w:hAnsi="Cambria" w:cs="Times New Roman"/>
                <w:color w:val="000000" w:themeColor="text1"/>
                <w:sz w:val="16"/>
                <w:szCs w:val="16"/>
              </w:rPr>
              <w:t>Absolute</w:t>
            </w:r>
          </w:p>
        </w:tc>
        <w:tc>
          <w:tcPr>
            <w:tcW w:w="0" w:type="auto"/>
          </w:tcPr>
          <w:p w14:paraId="42BCB273" w14:textId="77777777" w:rsidR="00D525A2" w:rsidRPr="00D525A2" w:rsidRDefault="00D525A2" w:rsidP="00D525A2">
            <w:pPr>
              <w:autoSpaceDE w:val="0"/>
              <w:autoSpaceDN w:val="0"/>
              <w:adjustRightInd w:val="0"/>
              <w:ind w:left="60" w:right="60"/>
              <w:jc w:val="right"/>
              <w:rPr>
                <w:rFonts w:ascii="Cambria" w:hAnsi="Cambria" w:cs="Times New Roman"/>
                <w:color w:val="000000" w:themeColor="text1"/>
                <w:sz w:val="16"/>
                <w:szCs w:val="16"/>
              </w:rPr>
            </w:pPr>
            <w:r w:rsidRPr="00D525A2">
              <w:rPr>
                <w:rFonts w:ascii="Cambria" w:hAnsi="Cambria" w:cs="Times New Roman"/>
                <w:color w:val="000000" w:themeColor="text1"/>
                <w:sz w:val="16"/>
                <w:szCs w:val="16"/>
              </w:rPr>
              <w:t>.060</w:t>
            </w:r>
          </w:p>
        </w:tc>
      </w:tr>
      <w:tr w:rsidR="00D525A2" w:rsidRPr="00D525A2" w14:paraId="64626A69" w14:textId="77777777" w:rsidTr="00D525A2">
        <w:trPr>
          <w:trHeight w:val="141"/>
          <w:jc w:val="center"/>
        </w:trPr>
        <w:tc>
          <w:tcPr>
            <w:tcW w:w="0" w:type="auto"/>
            <w:vMerge/>
          </w:tcPr>
          <w:p w14:paraId="716E2ECC" w14:textId="77777777" w:rsidR="00D525A2" w:rsidRPr="00D525A2" w:rsidRDefault="00D525A2" w:rsidP="00D525A2">
            <w:pPr>
              <w:autoSpaceDE w:val="0"/>
              <w:autoSpaceDN w:val="0"/>
              <w:adjustRightInd w:val="0"/>
              <w:rPr>
                <w:rFonts w:ascii="Cambria" w:hAnsi="Cambria" w:cs="Times New Roman"/>
                <w:color w:val="000000" w:themeColor="text1"/>
                <w:sz w:val="16"/>
                <w:szCs w:val="16"/>
              </w:rPr>
            </w:pPr>
          </w:p>
        </w:tc>
        <w:tc>
          <w:tcPr>
            <w:tcW w:w="0" w:type="auto"/>
            <w:gridSpan w:val="2"/>
          </w:tcPr>
          <w:p w14:paraId="2B0647A4" w14:textId="77777777" w:rsidR="00D525A2" w:rsidRPr="00D525A2" w:rsidRDefault="00D525A2" w:rsidP="00D525A2">
            <w:pPr>
              <w:autoSpaceDE w:val="0"/>
              <w:autoSpaceDN w:val="0"/>
              <w:adjustRightInd w:val="0"/>
              <w:ind w:left="60" w:right="60"/>
              <w:rPr>
                <w:rFonts w:ascii="Cambria" w:hAnsi="Cambria" w:cs="Times New Roman"/>
                <w:color w:val="000000" w:themeColor="text1"/>
                <w:sz w:val="16"/>
                <w:szCs w:val="16"/>
              </w:rPr>
            </w:pPr>
            <w:r w:rsidRPr="00D525A2">
              <w:rPr>
                <w:rFonts w:ascii="Cambria" w:hAnsi="Cambria" w:cs="Times New Roman"/>
                <w:color w:val="000000" w:themeColor="text1"/>
                <w:sz w:val="16"/>
                <w:szCs w:val="16"/>
              </w:rPr>
              <w:t>Positive</w:t>
            </w:r>
          </w:p>
        </w:tc>
        <w:tc>
          <w:tcPr>
            <w:tcW w:w="0" w:type="auto"/>
          </w:tcPr>
          <w:p w14:paraId="2AF7180D" w14:textId="77777777" w:rsidR="00D525A2" w:rsidRPr="00D525A2" w:rsidRDefault="00D525A2" w:rsidP="00D525A2">
            <w:pPr>
              <w:autoSpaceDE w:val="0"/>
              <w:autoSpaceDN w:val="0"/>
              <w:adjustRightInd w:val="0"/>
              <w:ind w:left="60" w:right="60"/>
              <w:jc w:val="right"/>
              <w:rPr>
                <w:rFonts w:ascii="Cambria" w:hAnsi="Cambria" w:cs="Times New Roman"/>
                <w:color w:val="000000" w:themeColor="text1"/>
                <w:sz w:val="16"/>
                <w:szCs w:val="16"/>
              </w:rPr>
            </w:pPr>
            <w:r w:rsidRPr="00D525A2">
              <w:rPr>
                <w:rFonts w:ascii="Cambria" w:hAnsi="Cambria" w:cs="Times New Roman"/>
                <w:color w:val="000000" w:themeColor="text1"/>
                <w:sz w:val="16"/>
                <w:szCs w:val="16"/>
              </w:rPr>
              <w:t>,057</w:t>
            </w:r>
          </w:p>
        </w:tc>
      </w:tr>
      <w:tr w:rsidR="00D525A2" w:rsidRPr="00D525A2" w14:paraId="08D2DC7C" w14:textId="77777777" w:rsidTr="00D525A2">
        <w:trPr>
          <w:trHeight w:val="141"/>
          <w:jc w:val="center"/>
        </w:trPr>
        <w:tc>
          <w:tcPr>
            <w:tcW w:w="0" w:type="auto"/>
            <w:vMerge/>
          </w:tcPr>
          <w:p w14:paraId="2E99271F" w14:textId="77777777" w:rsidR="00D525A2" w:rsidRPr="00D525A2" w:rsidRDefault="00D525A2" w:rsidP="00D525A2">
            <w:pPr>
              <w:autoSpaceDE w:val="0"/>
              <w:autoSpaceDN w:val="0"/>
              <w:adjustRightInd w:val="0"/>
              <w:rPr>
                <w:rFonts w:ascii="Cambria" w:hAnsi="Cambria" w:cs="Times New Roman"/>
                <w:color w:val="000000" w:themeColor="text1"/>
                <w:sz w:val="16"/>
                <w:szCs w:val="16"/>
              </w:rPr>
            </w:pPr>
          </w:p>
        </w:tc>
        <w:tc>
          <w:tcPr>
            <w:tcW w:w="0" w:type="auto"/>
            <w:gridSpan w:val="2"/>
          </w:tcPr>
          <w:p w14:paraId="447E9618" w14:textId="77777777" w:rsidR="00D525A2" w:rsidRPr="00D525A2" w:rsidRDefault="00D525A2" w:rsidP="00D525A2">
            <w:pPr>
              <w:autoSpaceDE w:val="0"/>
              <w:autoSpaceDN w:val="0"/>
              <w:adjustRightInd w:val="0"/>
              <w:ind w:left="60" w:right="60"/>
              <w:rPr>
                <w:rFonts w:ascii="Cambria" w:hAnsi="Cambria" w:cs="Times New Roman"/>
                <w:color w:val="000000" w:themeColor="text1"/>
                <w:sz w:val="16"/>
                <w:szCs w:val="16"/>
              </w:rPr>
            </w:pPr>
            <w:r w:rsidRPr="00D525A2">
              <w:rPr>
                <w:rFonts w:ascii="Cambria" w:hAnsi="Cambria" w:cs="Times New Roman"/>
                <w:color w:val="000000" w:themeColor="text1"/>
                <w:sz w:val="16"/>
                <w:szCs w:val="16"/>
              </w:rPr>
              <w:t>Negative</w:t>
            </w:r>
          </w:p>
        </w:tc>
        <w:tc>
          <w:tcPr>
            <w:tcW w:w="0" w:type="auto"/>
          </w:tcPr>
          <w:p w14:paraId="4750FBA6" w14:textId="77777777" w:rsidR="00D525A2" w:rsidRPr="00D525A2" w:rsidRDefault="00D525A2" w:rsidP="00D525A2">
            <w:pPr>
              <w:autoSpaceDE w:val="0"/>
              <w:autoSpaceDN w:val="0"/>
              <w:adjustRightInd w:val="0"/>
              <w:ind w:left="60" w:right="60"/>
              <w:jc w:val="right"/>
              <w:rPr>
                <w:rFonts w:ascii="Cambria" w:hAnsi="Cambria" w:cs="Times New Roman"/>
                <w:color w:val="000000" w:themeColor="text1"/>
                <w:sz w:val="16"/>
                <w:szCs w:val="16"/>
              </w:rPr>
            </w:pPr>
            <w:r w:rsidRPr="00D525A2">
              <w:rPr>
                <w:rFonts w:ascii="Cambria" w:hAnsi="Cambria" w:cs="Times New Roman"/>
                <w:color w:val="000000" w:themeColor="text1"/>
                <w:sz w:val="16"/>
                <w:szCs w:val="16"/>
              </w:rPr>
              <w:t>-.060</w:t>
            </w:r>
          </w:p>
        </w:tc>
      </w:tr>
      <w:tr w:rsidR="00D525A2" w:rsidRPr="00D525A2" w14:paraId="008EBF0F" w14:textId="77777777" w:rsidTr="00D525A2">
        <w:trPr>
          <w:trHeight w:val="314"/>
          <w:jc w:val="center"/>
        </w:trPr>
        <w:tc>
          <w:tcPr>
            <w:tcW w:w="0" w:type="auto"/>
            <w:gridSpan w:val="3"/>
          </w:tcPr>
          <w:p w14:paraId="1C6137F9" w14:textId="77777777" w:rsidR="00D525A2" w:rsidRPr="00D525A2" w:rsidRDefault="00D525A2" w:rsidP="00D525A2">
            <w:pPr>
              <w:autoSpaceDE w:val="0"/>
              <w:autoSpaceDN w:val="0"/>
              <w:adjustRightInd w:val="0"/>
              <w:ind w:left="60" w:right="60"/>
              <w:rPr>
                <w:rFonts w:ascii="Cambria" w:hAnsi="Cambria" w:cs="Times New Roman"/>
                <w:color w:val="000000" w:themeColor="text1"/>
                <w:sz w:val="16"/>
                <w:szCs w:val="16"/>
              </w:rPr>
            </w:pPr>
            <w:r w:rsidRPr="00D525A2">
              <w:rPr>
                <w:rFonts w:ascii="Cambria" w:hAnsi="Cambria" w:cs="Times New Roman"/>
                <w:color w:val="000000" w:themeColor="text1"/>
                <w:sz w:val="16"/>
                <w:szCs w:val="16"/>
              </w:rPr>
              <w:t>test Statistics</w:t>
            </w:r>
          </w:p>
        </w:tc>
        <w:tc>
          <w:tcPr>
            <w:tcW w:w="0" w:type="auto"/>
          </w:tcPr>
          <w:p w14:paraId="58AD0467" w14:textId="77777777" w:rsidR="00D525A2" w:rsidRPr="00D525A2" w:rsidRDefault="00D525A2" w:rsidP="00D525A2">
            <w:pPr>
              <w:autoSpaceDE w:val="0"/>
              <w:autoSpaceDN w:val="0"/>
              <w:adjustRightInd w:val="0"/>
              <w:ind w:left="60" w:right="60"/>
              <w:jc w:val="right"/>
              <w:rPr>
                <w:rFonts w:ascii="Cambria" w:hAnsi="Cambria" w:cs="Times New Roman"/>
                <w:color w:val="000000" w:themeColor="text1"/>
                <w:sz w:val="16"/>
                <w:szCs w:val="16"/>
              </w:rPr>
            </w:pPr>
            <w:r w:rsidRPr="00D525A2">
              <w:rPr>
                <w:rFonts w:ascii="Cambria" w:hAnsi="Cambria" w:cs="Times New Roman"/>
                <w:color w:val="000000" w:themeColor="text1"/>
                <w:sz w:val="16"/>
                <w:szCs w:val="16"/>
              </w:rPr>
              <w:t>,060</w:t>
            </w:r>
          </w:p>
        </w:tc>
      </w:tr>
      <w:tr w:rsidR="00D525A2" w:rsidRPr="00D525A2" w14:paraId="41600E5F" w14:textId="77777777" w:rsidTr="00D525A2">
        <w:trPr>
          <w:trHeight w:val="314"/>
          <w:jc w:val="center"/>
        </w:trPr>
        <w:tc>
          <w:tcPr>
            <w:tcW w:w="0" w:type="auto"/>
            <w:gridSpan w:val="3"/>
          </w:tcPr>
          <w:p w14:paraId="7F445B8B" w14:textId="77777777" w:rsidR="00D525A2" w:rsidRPr="00D525A2" w:rsidRDefault="00D525A2" w:rsidP="00D525A2">
            <w:pPr>
              <w:autoSpaceDE w:val="0"/>
              <w:autoSpaceDN w:val="0"/>
              <w:adjustRightInd w:val="0"/>
              <w:ind w:left="60" w:right="60"/>
              <w:rPr>
                <w:rFonts w:ascii="Cambria" w:hAnsi="Cambria" w:cs="Times New Roman"/>
                <w:color w:val="000000" w:themeColor="text1"/>
                <w:sz w:val="16"/>
                <w:szCs w:val="16"/>
              </w:rPr>
            </w:pPr>
            <w:proofErr w:type="spellStart"/>
            <w:r w:rsidRPr="00D525A2">
              <w:rPr>
                <w:rFonts w:ascii="Cambria" w:hAnsi="Cambria" w:cs="Times New Roman"/>
                <w:color w:val="000000" w:themeColor="text1"/>
                <w:sz w:val="16"/>
                <w:szCs w:val="16"/>
              </w:rPr>
              <w:t>Asymp</w:t>
            </w:r>
            <w:proofErr w:type="spellEnd"/>
            <w:r w:rsidRPr="00D525A2">
              <w:rPr>
                <w:rFonts w:ascii="Cambria" w:hAnsi="Cambria" w:cs="Times New Roman"/>
                <w:color w:val="000000" w:themeColor="text1"/>
                <w:sz w:val="16"/>
                <w:szCs w:val="16"/>
              </w:rPr>
              <w:t xml:space="preserve">. Sig. (2-tailed) </w:t>
            </w:r>
            <w:r w:rsidRPr="00D525A2">
              <w:rPr>
                <w:rFonts w:ascii="Cambria" w:hAnsi="Cambria" w:cs="Times New Roman"/>
                <w:color w:val="000000" w:themeColor="text1"/>
                <w:sz w:val="16"/>
                <w:szCs w:val="16"/>
                <w:vertAlign w:val="superscript"/>
              </w:rPr>
              <w:t>c</w:t>
            </w:r>
          </w:p>
        </w:tc>
        <w:tc>
          <w:tcPr>
            <w:tcW w:w="0" w:type="auto"/>
          </w:tcPr>
          <w:p w14:paraId="7C78CD11" w14:textId="77777777" w:rsidR="00D525A2" w:rsidRPr="00D525A2" w:rsidRDefault="00D525A2" w:rsidP="00D525A2">
            <w:pPr>
              <w:autoSpaceDE w:val="0"/>
              <w:autoSpaceDN w:val="0"/>
              <w:adjustRightInd w:val="0"/>
              <w:ind w:left="60" w:right="60"/>
              <w:jc w:val="right"/>
              <w:rPr>
                <w:rFonts w:ascii="Cambria" w:hAnsi="Cambria" w:cs="Times New Roman"/>
                <w:color w:val="000000" w:themeColor="text1"/>
                <w:sz w:val="16"/>
                <w:szCs w:val="16"/>
              </w:rPr>
            </w:pPr>
            <w:r w:rsidRPr="00D525A2">
              <w:rPr>
                <w:rFonts w:ascii="Cambria" w:hAnsi="Cambria" w:cs="Times New Roman"/>
                <w:color w:val="000000" w:themeColor="text1"/>
                <w:sz w:val="16"/>
                <w:szCs w:val="16"/>
              </w:rPr>
              <w:t>085</w:t>
            </w:r>
          </w:p>
        </w:tc>
      </w:tr>
      <w:tr w:rsidR="00D525A2" w:rsidRPr="00D525A2" w14:paraId="3533FE5F" w14:textId="77777777" w:rsidTr="00D525A2">
        <w:trPr>
          <w:trHeight w:val="314"/>
          <w:jc w:val="center"/>
        </w:trPr>
        <w:tc>
          <w:tcPr>
            <w:tcW w:w="0" w:type="auto"/>
            <w:vMerge w:val="restart"/>
          </w:tcPr>
          <w:p w14:paraId="1D141C78" w14:textId="77777777" w:rsidR="00D525A2" w:rsidRPr="00D525A2" w:rsidRDefault="00D525A2" w:rsidP="00D525A2">
            <w:pPr>
              <w:autoSpaceDE w:val="0"/>
              <w:autoSpaceDN w:val="0"/>
              <w:adjustRightInd w:val="0"/>
              <w:ind w:left="60" w:right="60"/>
              <w:rPr>
                <w:rFonts w:ascii="Cambria" w:hAnsi="Cambria" w:cs="Times New Roman"/>
                <w:color w:val="000000" w:themeColor="text1"/>
                <w:sz w:val="16"/>
                <w:szCs w:val="16"/>
              </w:rPr>
            </w:pPr>
            <w:r w:rsidRPr="00D525A2">
              <w:rPr>
                <w:rFonts w:ascii="Cambria" w:hAnsi="Cambria" w:cs="Times New Roman"/>
                <w:color w:val="000000" w:themeColor="text1"/>
                <w:sz w:val="16"/>
                <w:szCs w:val="16"/>
              </w:rPr>
              <w:lastRenderedPageBreak/>
              <w:t xml:space="preserve">Monte Carlo Sig. (2-tailed) </w:t>
            </w:r>
            <w:r w:rsidRPr="00D525A2">
              <w:rPr>
                <w:rFonts w:ascii="Cambria" w:hAnsi="Cambria" w:cs="Times New Roman"/>
                <w:color w:val="000000" w:themeColor="text1"/>
                <w:sz w:val="16"/>
                <w:szCs w:val="16"/>
                <w:vertAlign w:val="superscript"/>
              </w:rPr>
              <w:t>d</w:t>
            </w:r>
          </w:p>
        </w:tc>
        <w:tc>
          <w:tcPr>
            <w:tcW w:w="0" w:type="auto"/>
            <w:gridSpan w:val="2"/>
          </w:tcPr>
          <w:p w14:paraId="2794E5C9" w14:textId="77777777" w:rsidR="00D525A2" w:rsidRPr="00D525A2" w:rsidRDefault="00D525A2" w:rsidP="00D525A2">
            <w:pPr>
              <w:autoSpaceDE w:val="0"/>
              <w:autoSpaceDN w:val="0"/>
              <w:adjustRightInd w:val="0"/>
              <w:ind w:left="60" w:right="60"/>
              <w:rPr>
                <w:rFonts w:ascii="Cambria" w:hAnsi="Cambria" w:cs="Times New Roman"/>
                <w:color w:val="000000" w:themeColor="text1"/>
                <w:sz w:val="16"/>
                <w:szCs w:val="16"/>
              </w:rPr>
            </w:pPr>
            <w:r w:rsidRPr="00D525A2">
              <w:rPr>
                <w:rFonts w:ascii="Cambria" w:hAnsi="Cambria" w:cs="Times New Roman"/>
                <w:color w:val="000000" w:themeColor="text1"/>
                <w:sz w:val="16"/>
                <w:szCs w:val="16"/>
              </w:rPr>
              <w:t>Sig.</w:t>
            </w:r>
          </w:p>
        </w:tc>
        <w:tc>
          <w:tcPr>
            <w:tcW w:w="0" w:type="auto"/>
          </w:tcPr>
          <w:p w14:paraId="164020B8" w14:textId="77777777" w:rsidR="00D525A2" w:rsidRPr="00D525A2" w:rsidRDefault="00D525A2" w:rsidP="00D525A2">
            <w:pPr>
              <w:autoSpaceDE w:val="0"/>
              <w:autoSpaceDN w:val="0"/>
              <w:adjustRightInd w:val="0"/>
              <w:ind w:left="60" w:right="60"/>
              <w:jc w:val="right"/>
              <w:rPr>
                <w:rFonts w:ascii="Cambria" w:hAnsi="Cambria" w:cs="Times New Roman"/>
                <w:color w:val="000000" w:themeColor="text1"/>
                <w:sz w:val="16"/>
                <w:szCs w:val="16"/>
              </w:rPr>
            </w:pPr>
            <w:r w:rsidRPr="00D525A2">
              <w:rPr>
                <w:rFonts w:ascii="Cambria" w:hAnsi="Cambria" w:cs="Times New Roman"/>
                <w:color w:val="000000" w:themeColor="text1"/>
                <w:sz w:val="16"/>
                <w:szCs w:val="16"/>
              </w:rPr>
              <w:t>,089</w:t>
            </w:r>
          </w:p>
        </w:tc>
      </w:tr>
      <w:tr w:rsidR="00D525A2" w:rsidRPr="00D525A2" w14:paraId="61824BE2" w14:textId="77777777" w:rsidTr="00D525A2">
        <w:trPr>
          <w:trHeight w:val="141"/>
          <w:jc w:val="center"/>
        </w:trPr>
        <w:tc>
          <w:tcPr>
            <w:tcW w:w="0" w:type="auto"/>
            <w:vMerge/>
          </w:tcPr>
          <w:p w14:paraId="26B25FF3" w14:textId="77777777" w:rsidR="00D525A2" w:rsidRPr="00D525A2" w:rsidRDefault="00D525A2" w:rsidP="00D525A2">
            <w:pPr>
              <w:autoSpaceDE w:val="0"/>
              <w:autoSpaceDN w:val="0"/>
              <w:adjustRightInd w:val="0"/>
              <w:rPr>
                <w:rFonts w:ascii="Cambria" w:hAnsi="Cambria" w:cs="Times New Roman"/>
                <w:color w:val="000000" w:themeColor="text1"/>
                <w:sz w:val="16"/>
                <w:szCs w:val="16"/>
              </w:rPr>
            </w:pPr>
          </w:p>
        </w:tc>
        <w:tc>
          <w:tcPr>
            <w:tcW w:w="0" w:type="auto"/>
            <w:vMerge w:val="restart"/>
          </w:tcPr>
          <w:p w14:paraId="2417B429" w14:textId="77777777" w:rsidR="00D525A2" w:rsidRPr="00D525A2" w:rsidRDefault="00D525A2" w:rsidP="00D525A2">
            <w:pPr>
              <w:autoSpaceDE w:val="0"/>
              <w:autoSpaceDN w:val="0"/>
              <w:adjustRightInd w:val="0"/>
              <w:ind w:left="60" w:right="60"/>
              <w:rPr>
                <w:rFonts w:ascii="Cambria" w:hAnsi="Cambria" w:cs="Times New Roman"/>
                <w:color w:val="000000" w:themeColor="text1"/>
                <w:sz w:val="16"/>
                <w:szCs w:val="16"/>
              </w:rPr>
            </w:pPr>
            <w:r w:rsidRPr="00D525A2">
              <w:rPr>
                <w:rFonts w:ascii="Cambria" w:hAnsi="Cambria" w:cs="Times New Roman"/>
                <w:color w:val="000000" w:themeColor="text1"/>
                <w:sz w:val="16"/>
                <w:szCs w:val="16"/>
              </w:rPr>
              <w:t>99% Confidence Interval</w:t>
            </w:r>
          </w:p>
        </w:tc>
        <w:tc>
          <w:tcPr>
            <w:tcW w:w="0" w:type="auto"/>
          </w:tcPr>
          <w:p w14:paraId="3C675C4A" w14:textId="77777777" w:rsidR="00D525A2" w:rsidRPr="00D525A2" w:rsidRDefault="00D525A2" w:rsidP="00D525A2">
            <w:pPr>
              <w:autoSpaceDE w:val="0"/>
              <w:autoSpaceDN w:val="0"/>
              <w:adjustRightInd w:val="0"/>
              <w:ind w:left="60" w:right="60"/>
              <w:rPr>
                <w:rFonts w:ascii="Cambria" w:hAnsi="Cambria" w:cs="Times New Roman"/>
                <w:color w:val="000000" w:themeColor="text1"/>
                <w:sz w:val="16"/>
                <w:szCs w:val="16"/>
              </w:rPr>
            </w:pPr>
            <w:r w:rsidRPr="00D525A2">
              <w:rPr>
                <w:rFonts w:ascii="Cambria" w:hAnsi="Cambria" w:cs="Times New Roman"/>
                <w:color w:val="000000" w:themeColor="text1"/>
                <w:sz w:val="16"/>
                <w:szCs w:val="16"/>
              </w:rPr>
              <w:t>Lower Bound</w:t>
            </w:r>
          </w:p>
        </w:tc>
        <w:tc>
          <w:tcPr>
            <w:tcW w:w="0" w:type="auto"/>
          </w:tcPr>
          <w:p w14:paraId="644C6317" w14:textId="77777777" w:rsidR="00D525A2" w:rsidRPr="00D525A2" w:rsidRDefault="00D525A2" w:rsidP="00D525A2">
            <w:pPr>
              <w:autoSpaceDE w:val="0"/>
              <w:autoSpaceDN w:val="0"/>
              <w:adjustRightInd w:val="0"/>
              <w:ind w:left="60" w:right="60"/>
              <w:jc w:val="right"/>
              <w:rPr>
                <w:rFonts w:ascii="Cambria" w:hAnsi="Cambria" w:cs="Times New Roman"/>
                <w:color w:val="000000" w:themeColor="text1"/>
                <w:sz w:val="16"/>
                <w:szCs w:val="16"/>
              </w:rPr>
            </w:pPr>
            <w:r w:rsidRPr="00D525A2">
              <w:rPr>
                <w:rFonts w:ascii="Cambria" w:hAnsi="Cambria" w:cs="Times New Roman"/>
                <w:color w:val="000000" w:themeColor="text1"/>
                <w:sz w:val="16"/>
                <w:szCs w:val="16"/>
              </w:rPr>
              <w:t>081</w:t>
            </w:r>
          </w:p>
        </w:tc>
      </w:tr>
      <w:tr w:rsidR="00D525A2" w:rsidRPr="00D525A2" w14:paraId="789F3370" w14:textId="77777777" w:rsidTr="00D525A2">
        <w:trPr>
          <w:trHeight w:val="141"/>
          <w:jc w:val="center"/>
        </w:trPr>
        <w:tc>
          <w:tcPr>
            <w:tcW w:w="0" w:type="auto"/>
            <w:vMerge/>
          </w:tcPr>
          <w:p w14:paraId="5EA617D5" w14:textId="77777777" w:rsidR="00D525A2" w:rsidRPr="00D525A2" w:rsidRDefault="00D525A2" w:rsidP="00D525A2">
            <w:pPr>
              <w:autoSpaceDE w:val="0"/>
              <w:autoSpaceDN w:val="0"/>
              <w:adjustRightInd w:val="0"/>
              <w:rPr>
                <w:rFonts w:ascii="Cambria" w:hAnsi="Cambria" w:cs="Times New Roman"/>
                <w:color w:val="000000" w:themeColor="text1"/>
                <w:sz w:val="16"/>
                <w:szCs w:val="16"/>
              </w:rPr>
            </w:pPr>
          </w:p>
        </w:tc>
        <w:tc>
          <w:tcPr>
            <w:tcW w:w="0" w:type="auto"/>
            <w:vMerge/>
          </w:tcPr>
          <w:p w14:paraId="24ED3473" w14:textId="77777777" w:rsidR="00D525A2" w:rsidRPr="00D525A2" w:rsidRDefault="00D525A2" w:rsidP="00D525A2">
            <w:pPr>
              <w:autoSpaceDE w:val="0"/>
              <w:autoSpaceDN w:val="0"/>
              <w:adjustRightInd w:val="0"/>
              <w:rPr>
                <w:rFonts w:ascii="Cambria" w:hAnsi="Cambria" w:cs="Times New Roman"/>
                <w:color w:val="000000" w:themeColor="text1"/>
                <w:sz w:val="16"/>
                <w:szCs w:val="16"/>
              </w:rPr>
            </w:pPr>
          </w:p>
        </w:tc>
        <w:tc>
          <w:tcPr>
            <w:tcW w:w="0" w:type="auto"/>
          </w:tcPr>
          <w:p w14:paraId="3B01F319" w14:textId="77777777" w:rsidR="00D525A2" w:rsidRPr="00D525A2" w:rsidRDefault="00D525A2" w:rsidP="00D525A2">
            <w:pPr>
              <w:autoSpaceDE w:val="0"/>
              <w:autoSpaceDN w:val="0"/>
              <w:adjustRightInd w:val="0"/>
              <w:ind w:left="60" w:right="60"/>
              <w:rPr>
                <w:rFonts w:ascii="Cambria" w:hAnsi="Cambria" w:cs="Times New Roman"/>
                <w:color w:val="000000" w:themeColor="text1"/>
                <w:sz w:val="16"/>
                <w:szCs w:val="16"/>
              </w:rPr>
            </w:pPr>
            <w:r w:rsidRPr="00D525A2">
              <w:rPr>
                <w:rFonts w:ascii="Cambria" w:hAnsi="Cambria" w:cs="Times New Roman"/>
                <w:color w:val="000000" w:themeColor="text1"/>
                <w:sz w:val="16"/>
                <w:szCs w:val="16"/>
              </w:rPr>
              <w:t>Upper Bound</w:t>
            </w:r>
          </w:p>
        </w:tc>
        <w:tc>
          <w:tcPr>
            <w:tcW w:w="0" w:type="auto"/>
          </w:tcPr>
          <w:p w14:paraId="54D7DF52" w14:textId="77777777" w:rsidR="00D525A2" w:rsidRPr="00D525A2" w:rsidRDefault="00D525A2" w:rsidP="00D525A2">
            <w:pPr>
              <w:autoSpaceDE w:val="0"/>
              <w:autoSpaceDN w:val="0"/>
              <w:adjustRightInd w:val="0"/>
              <w:ind w:left="60" w:right="60"/>
              <w:jc w:val="right"/>
              <w:rPr>
                <w:rFonts w:ascii="Cambria" w:hAnsi="Cambria" w:cs="Times New Roman"/>
                <w:color w:val="000000" w:themeColor="text1"/>
                <w:sz w:val="16"/>
                <w:szCs w:val="16"/>
              </w:rPr>
            </w:pPr>
            <w:r w:rsidRPr="00D525A2">
              <w:rPr>
                <w:rFonts w:ascii="Cambria" w:hAnsi="Cambria" w:cs="Times New Roman"/>
                <w:color w:val="000000" w:themeColor="text1"/>
                <w:sz w:val="16"/>
                <w:szCs w:val="16"/>
              </w:rPr>
              <w:t>096</w:t>
            </w:r>
          </w:p>
        </w:tc>
      </w:tr>
      <w:tr w:rsidR="00D525A2" w:rsidRPr="00D525A2" w14:paraId="2A7679AA" w14:textId="77777777" w:rsidTr="00D525A2">
        <w:trPr>
          <w:trHeight w:val="314"/>
          <w:jc w:val="center"/>
        </w:trPr>
        <w:tc>
          <w:tcPr>
            <w:tcW w:w="0" w:type="auto"/>
            <w:gridSpan w:val="4"/>
          </w:tcPr>
          <w:p w14:paraId="0E854A0C" w14:textId="77777777" w:rsidR="00D525A2" w:rsidRPr="00D525A2" w:rsidRDefault="00D525A2" w:rsidP="00D525A2">
            <w:pPr>
              <w:autoSpaceDE w:val="0"/>
              <w:autoSpaceDN w:val="0"/>
              <w:adjustRightInd w:val="0"/>
              <w:ind w:left="60" w:right="60"/>
              <w:rPr>
                <w:rFonts w:ascii="Cambria" w:hAnsi="Cambria" w:cs="Times New Roman"/>
                <w:color w:val="000000" w:themeColor="text1"/>
                <w:sz w:val="16"/>
                <w:szCs w:val="16"/>
              </w:rPr>
            </w:pPr>
            <w:r w:rsidRPr="00D525A2">
              <w:rPr>
                <w:rFonts w:ascii="Cambria" w:hAnsi="Cambria" w:cs="Times New Roman"/>
                <w:color w:val="000000" w:themeColor="text1"/>
                <w:sz w:val="16"/>
                <w:szCs w:val="16"/>
              </w:rPr>
              <w:t>a. test distribution is Normal.</w:t>
            </w:r>
          </w:p>
        </w:tc>
      </w:tr>
      <w:tr w:rsidR="00D525A2" w:rsidRPr="00D525A2" w14:paraId="3B23E521" w14:textId="77777777" w:rsidTr="00D525A2">
        <w:trPr>
          <w:trHeight w:val="314"/>
          <w:jc w:val="center"/>
        </w:trPr>
        <w:tc>
          <w:tcPr>
            <w:tcW w:w="0" w:type="auto"/>
            <w:gridSpan w:val="4"/>
          </w:tcPr>
          <w:p w14:paraId="1E26374A" w14:textId="77777777" w:rsidR="00D525A2" w:rsidRPr="00D525A2" w:rsidRDefault="00D525A2" w:rsidP="00D525A2">
            <w:pPr>
              <w:autoSpaceDE w:val="0"/>
              <w:autoSpaceDN w:val="0"/>
              <w:adjustRightInd w:val="0"/>
              <w:ind w:left="60" w:right="60"/>
              <w:rPr>
                <w:rFonts w:ascii="Cambria" w:hAnsi="Cambria" w:cs="Times New Roman"/>
                <w:color w:val="000000" w:themeColor="text1"/>
                <w:sz w:val="16"/>
                <w:szCs w:val="16"/>
              </w:rPr>
            </w:pPr>
            <w:r w:rsidRPr="00D525A2">
              <w:rPr>
                <w:rFonts w:ascii="Cambria" w:hAnsi="Cambria" w:cs="Times New Roman"/>
                <w:color w:val="000000" w:themeColor="text1"/>
                <w:sz w:val="16"/>
                <w:szCs w:val="16"/>
              </w:rPr>
              <w:t>b. Calculated from data.</w:t>
            </w:r>
          </w:p>
        </w:tc>
      </w:tr>
      <w:tr w:rsidR="00D525A2" w:rsidRPr="00D525A2" w14:paraId="5DE2CFBF" w14:textId="77777777" w:rsidTr="00D525A2">
        <w:trPr>
          <w:trHeight w:val="314"/>
          <w:jc w:val="center"/>
        </w:trPr>
        <w:tc>
          <w:tcPr>
            <w:tcW w:w="0" w:type="auto"/>
            <w:gridSpan w:val="4"/>
          </w:tcPr>
          <w:p w14:paraId="6B19F542" w14:textId="77777777" w:rsidR="00D525A2" w:rsidRPr="00D525A2" w:rsidRDefault="00D525A2" w:rsidP="00D525A2">
            <w:pPr>
              <w:autoSpaceDE w:val="0"/>
              <w:autoSpaceDN w:val="0"/>
              <w:adjustRightInd w:val="0"/>
              <w:ind w:left="60" w:right="60"/>
              <w:rPr>
                <w:rFonts w:ascii="Cambria" w:hAnsi="Cambria" w:cs="Times New Roman"/>
                <w:color w:val="000000" w:themeColor="text1"/>
                <w:sz w:val="16"/>
                <w:szCs w:val="16"/>
              </w:rPr>
            </w:pPr>
            <w:r w:rsidRPr="00D525A2">
              <w:rPr>
                <w:rFonts w:ascii="Cambria" w:hAnsi="Cambria" w:cs="Times New Roman"/>
                <w:color w:val="000000" w:themeColor="text1"/>
                <w:sz w:val="16"/>
                <w:szCs w:val="16"/>
              </w:rPr>
              <w:t>c. Lilliefors Significance Correction.</w:t>
            </w:r>
          </w:p>
        </w:tc>
      </w:tr>
      <w:tr w:rsidR="00D525A2" w:rsidRPr="00D525A2" w14:paraId="40D80722" w14:textId="77777777" w:rsidTr="00D525A2">
        <w:trPr>
          <w:trHeight w:val="304"/>
          <w:jc w:val="center"/>
        </w:trPr>
        <w:tc>
          <w:tcPr>
            <w:tcW w:w="0" w:type="auto"/>
            <w:gridSpan w:val="4"/>
          </w:tcPr>
          <w:p w14:paraId="6148CC71" w14:textId="77777777" w:rsidR="00D525A2" w:rsidRPr="00D525A2" w:rsidRDefault="00D525A2" w:rsidP="00D525A2">
            <w:pPr>
              <w:autoSpaceDE w:val="0"/>
              <w:autoSpaceDN w:val="0"/>
              <w:adjustRightInd w:val="0"/>
              <w:ind w:left="60" w:right="60"/>
              <w:rPr>
                <w:rFonts w:ascii="Cambria" w:hAnsi="Cambria" w:cs="Times New Roman"/>
                <w:color w:val="000000" w:themeColor="text1"/>
                <w:sz w:val="16"/>
                <w:szCs w:val="16"/>
              </w:rPr>
            </w:pPr>
            <w:r w:rsidRPr="00D525A2">
              <w:rPr>
                <w:rFonts w:ascii="Cambria" w:hAnsi="Cambria" w:cs="Times New Roman"/>
                <w:color w:val="000000" w:themeColor="text1"/>
                <w:sz w:val="16"/>
                <w:szCs w:val="16"/>
              </w:rPr>
              <w:t>d. Lilliefors ' method based on 10000 Monte Carlo samples with starting seed 221623949.</w:t>
            </w:r>
          </w:p>
        </w:tc>
      </w:tr>
    </w:tbl>
    <w:p w14:paraId="4C2901C1" w14:textId="39823A54" w:rsidR="00D525A2" w:rsidRDefault="00D525A2" w:rsidP="00D525A2">
      <w:pPr>
        <w:spacing w:after="0" w:line="276" w:lineRule="auto"/>
        <w:jc w:val="center"/>
        <w:rPr>
          <w:rFonts w:ascii="Cambria" w:hAnsi="Cambria"/>
          <w:sz w:val="20"/>
          <w:szCs w:val="20"/>
          <w:lang w:val="en-US"/>
        </w:rPr>
      </w:pPr>
      <w:r w:rsidRPr="00D525A2">
        <w:rPr>
          <w:rFonts w:ascii="Cambria" w:hAnsi="Cambria"/>
          <w:sz w:val="20"/>
          <w:szCs w:val="20"/>
          <w:lang w:val="en-US"/>
        </w:rPr>
        <w:t>Source: Output data processed with IBM SPSS Statistics, 2023</w:t>
      </w:r>
    </w:p>
    <w:p w14:paraId="4BC791B4" w14:textId="77777777" w:rsidR="00D525A2" w:rsidRDefault="00D525A2" w:rsidP="00D525A2">
      <w:pPr>
        <w:spacing w:after="0" w:line="276" w:lineRule="auto"/>
        <w:jc w:val="center"/>
        <w:rPr>
          <w:rFonts w:ascii="Cambria" w:hAnsi="Cambria"/>
          <w:sz w:val="20"/>
          <w:szCs w:val="20"/>
          <w:lang w:val="en-US"/>
        </w:rPr>
      </w:pPr>
    </w:p>
    <w:p w14:paraId="6940AAB6" w14:textId="533B8E0B" w:rsidR="00D525A2" w:rsidRDefault="00D525A2" w:rsidP="00D525A2">
      <w:pPr>
        <w:spacing w:after="0" w:line="276" w:lineRule="auto"/>
        <w:ind w:firstLine="567"/>
        <w:jc w:val="both"/>
        <w:rPr>
          <w:rFonts w:ascii="Cambria" w:hAnsi="Cambria"/>
          <w:sz w:val="20"/>
          <w:szCs w:val="20"/>
          <w:lang w:val="en-US"/>
        </w:rPr>
      </w:pPr>
      <w:r w:rsidRPr="00D525A2">
        <w:rPr>
          <w:rFonts w:ascii="Cambria" w:hAnsi="Cambria"/>
          <w:sz w:val="20"/>
          <w:szCs w:val="20"/>
          <w:lang w:val="en-US"/>
        </w:rPr>
        <w:t xml:space="preserve">Based on the table above, the value of </w:t>
      </w:r>
      <w:proofErr w:type="spellStart"/>
      <w:r w:rsidRPr="00D525A2">
        <w:rPr>
          <w:rFonts w:ascii="Cambria" w:hAnsi="Cambria"/>
          <w:sz w:val="20"/>
          <w:szCs w:val="20"/>
          <w:lang w:val="en-US"/>
        </w:rPr>
        <w:t>Asymp</w:t>
      </w:r>
      <w:proofErr w:type="spellEnd"/>
      <w:r w:rsidRPr="00D525A2">
        <w:rPr>
          <w:rFonts w:ascii="Cambria" w:hAnsi="Cambria"/>
          <w:sz w:val="20"/>
          <w:szCs w:val="20"/>
          <w:lang w:val="en-US"/>
        </w:rPr>
        <w:t xml:space="preserve"> is obtained. Sig. (2-tailaed) of 0.085 which means the value is greater than 0.05 so that it can be concluded that the variables Financial Statement Quality (X), Litigation Risk (Z), and Investment Efficiency (Y) are declared to have been statistically normal distribution and are worthy of being used as information in research</w:t>
      </w:r>
      <w:r>
        <w:rPr>
          <w:rFonts w:ascii="Cambria" w:hAnsi="Cambria"/>
          <w:sz w:val="20"/>
          <w:szCs w:val="20"/>
          <w:lang w:val="en-US"/>
        </w:rPr>
        <w:t>.</w:t>
      </w:r>
    </w:p>
    <w:p w14:paraId="58F20F47" w14:textId="2FDEC5B5" w:rsidR="00D525A2" w:rsidRDefault="00D525A2" w:rsidP="00D525A2">
      <w:pPr>
        <w:spacing w:after="0" w:line="276" w:lineRule="auto"/>
        <w:jc w:val="both"/>
        <w:rPr>
          <w:rFonts w:ascii="Cambria" w:hAnsi="Cambria"/>
          <w:b/>
          <w:bCs/>
          <w:sz w:val="20"/>
          <w:szCs w:val="20"/>
          <w:lang w:val="en-US"/>
        </w:rPr>
      </w:pPr>
      <w:r w:rsidRPr="00D525A2">
        <w:rPr>
          <w:rFonts w:ascii="Cambria" w:hAnsi="Cambria"/>
          <w:b/>
          <w:bCs/>
          <w:sz w:val="20"/>
          <w:szCs w:val="20"/>
          <w:lang w:val="en-US"/>
        </w:rPr>
        <w:t>Multicollinearity Test</w:t>
      </w:r>
    </w:p>
    <w:p w14:paraId="72F9524F" w14:textId="0E64F5A3" w:rsidR="00D525A2" w:rsidRDefault="00D525A2" w:rsidP="00D525A2">
      <w:pPr>
        <w:spacing w:after="0" w:line="276" w:lineRule="auto"/>
        <w:jc w:val="center"/>
        <w:rPr>
          <w:rFonts w:ascii="Cambria" w:hAnsi="Cambria"/>
          <w:sz w:val="20"/>
          <w:szCs w:val="20"/>
          <w:lang w:val="en-US"/>
        </w:rPr>
      </w:pPr>
      <w:r w:rsidRPr="00D525A2">
        <w:rPr>
          <w:rFonts w:ascii="Cambria" w:hAnsi="Cambria"/>
          <w:sz w:val="20"/>
          <w:szCs w:val="20"/>
          <w:lang w:val="en-US"/>
        </w:rPr>
        <w:t>Table 3. Multicollinearity Test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27"/>
        <w:gridCol w:w="2898"/>
        <w:gridCol w:w="1203"/>
        <w:gridCol w:w="825"/>
      </w:tblGrid>
      <w:tr w:rsidR="00D525A2" w:rsidRPr="00A20B4B" w14:paraId="299D8DDE" w14:textId="77777777" w:rsidTr="004A5444">
        <w:trPr>
          <w:trHeight w:val="300"/>
          <w:jc w:val="center"/>
        </w:trPr>
        <w:tc>
          <w:tcPr>
            <w:tcW w:w="0" w:type="auto"/>
            <w:gridSpan w:val="4"/>
            <w:vAlign w:val="center"/>
            <w:hideMark/>
          </w:tcPr>
          <w:p w14:paraId="052CFAC8" w14:textId="77777777" w:rsidR="00D525A2" w:rsidRPr="00A20B4B" w:rsidRDefault="00D525A2" w:rsidP="00D525A2">
            <w:pPr>
              <w:jc w:val="center"/>
              <w:rPr>
                <w:rFonts w:ascii="Cambria" w:eastAsia="Times New Roman" w:hAnsi="Cambria" w:cs="Times New Roman"/>
                <w:b/>
                <w:bCs/>
                <w:color w:val="000000"/>
                <w:sz w:val="20"/>
                <w:szCs w:val="20"/>
                <w:lang w:eastAsia="id-ID"/>
              </w:rPr>
            </w:pPr>
            <w:r w:rsidRPr="00A20B4B">
              <w:rPr>
                <w:rFonts w:ascii="Cambria" w:eastAsia="Times New Roman" w:hAnsi="Cambria" w:cs="Times New Roman"/>
                <w:b/>
                <w:bCs/>
                <w:color w:val="000000" w:themeColor="text1"/>
                <w:sz w:val="20"/>
                <w:szCs w:val="20"/>
                <w:lang w:eastAsia="id-ID"/>
              </w:rPr>
              <w:t xml:space="preserve">Coefficients </w:t>
            </w:r>
            <w:r w:rsidRPr="00A20B4B">
              <w:rPr>
                <w:rFonts w:ascii="Cambria" w:eastAsia="Times New Roman" w:hAnsi="Cambria" w:cs="Times New Roman"/>
                <w:b/>
                <w:bCs/>
                <w:color w:val="000000"/>
                <w:sz w:val="20"/>
                <w:szCs w:val="20"/>
                <w:vertAlign w:val="superscript"/>
                <w:lang w:eastAsia="id-ID"/>
              </w:rPr>
              <w:t>a</w:t>
            </w:r>
          </w:p>
        </w:tc>
      </w:tr>
      <w:tr w:rsidR="00D525A2" w:rsidRPr="00A20B4B" w14:paraId="736B0CD8" w14:textId="77777777" w:rsidTr="004A5444">
        <w:trPr>
          <w:trHeight w:val="500"/>
          <w:jc w:val="center"/>
        </w:trPr>
        <w:tc>
          <w:tcPr>
            <w:tcW w:w="0" w:type="auto"/>
            <w:gridSpan w:val="2"/>
            <w:vMerge w:val="restart"/>
            <w:vAlign w:val="center"/>
            <w:hideMark/>
          </w:tcPr>
          <w:p w14:paraId="1C5854DE" w14:textId="77777777" w:rsidR="00D525A2" w:rsidRPr="00A20B4B" w:rsidRDefault="00D525A2" w:rsidP="00D525A2">
            <w:pPr>
              <w:rPr>
                <w:rFonts w:ascii="Cambria" w:eastAsia="Times New Roman" w:hAnsi="Cambria" w:cs="Times New Roman"/>
                <w:color w:val="000000"/>
                <w:sz w:val="20"/>
                <w:szCs w:val="20"/>
                <w:lang w:eastAsia="id-ID"/>
              </w:rPr>
            </w:pPr>
            <w:r w:rsidRPr="00A20B4B">
              <w:rPr>
                <w:rFonts w:ascii="Cambria" w:eastAsia="Times New Roman" w:hAnsi="Cambria" w:cs="Times New Roman"/>
                <w:color w:val="000000" w:themeColor="text1"/>
                <w:sz w:val="20"/>
                <w:szCs w:val="20"/>
                <w:lang w:eastAsia="id-ID"/>
              </w:rPr>
              <w:t>Model</w:t>
            </w:r>
          </w:p>
        </w:tc>
        <w:tc>
          <w:tcPr>
            <w:tcW w:w="0" w:type="auto"/>
            <w:gridSpan w:val="2"/>
            <w:vAlign w:val="center"/>
            <w:hideMark/>
          </w:tcPr>
          <w:p w14:paraId="03BC8C9D" w14:textId="77777777" w:rsidR="00D525A2" w:rsidRPr="00A20B4B" w:rsidRDefault="00D525A2" w:rsidP="00D525A2">
            <w:pPr>
              <w:jc w:val="center"/>
              <w:rPr>
                <w:rFonts w:ascii="Cambria" w:eastAsia="Times New Roman" w:hAnsi="Cambria" w:cs="Times New Roman"/>
                <w:color w:val="000000"/>
                <w:sz w:val="20"/>
                <w:szCs w:val="20"/>
                <w:lang w:eastAsia="id-ID"/>
              </w:rPr>
            </w:pPr>
            <w:r w:rsidRPr="00A20B4B">
              <w:rPr>
                <w:rFonts w:ascii="Cambria" w:eastAsia="Times New Roman" w:hAnsi="Cambria" w:cs="Times New Roman"/>
                <w:color w:val="000000" w:themeColor="text1"/>
                <w:sz w:val="20"/>
                <w:szCs w:val="20"/>
                <w:lang w:eastAsia="id-ID"/>
              </w:rPr>
              <w:t>Collinearity Statistics</w:t>
            </w:r>
          </w:p>
        </w:tc>
      </w:tr>
      <w:tr w:rsidR="00D525A2" w:rsidRPr="00A20B4B" w14:paraId="61ED27CE" w14:textId="77777777" w:rsidTr="004A5444">
        <w:trPr>
          <w:trHeight w:val="260"/>
          <w:jc w:val="center"/>
        </w:trPr>
        <w:tc>
          <w:tcPr>
            <w:tcW w:w="0" w:type="auto"/>
            <w:gridSpan w:val="2"/>
            <w:vMerge/>
            <w:hideMark/>
          </w:tcPr>
          <w:p w14:paraId="6CD8A1F1" w14:textId="77777777" w:rsidR="00D525A2" w:rsidRPr="00A20B4B" w:rsidRDefault="00D525A2" w:rsidP="00D525A2">
            <w:pPr>
              <w:rPr>
                <w:rFonts w:ascii="Cambria" w:eastAsia="Times New Roman" w:hAnsi="Cambria" w:cs="Times New Roman"/>
                <w:color w:val="000000"/>
                <w:sz w:val="20"/>
                <w:szCs w:val="20"/>
                <w:lang w:eastAsia="id-ID"/>
              </w:rPr>
            </w:pPr>
          </w:p>
        </w:tc>
        <w:tc>
          <w:tcPr>
            <w:tcW w:w="0" w:type="auto"/>
            <w:hideMark/>
          </w:tcPr>
          <w:p w14:paraId="4DC994E8" w14:textId="77777777" w:rsidR="00D525A2" w:rsidRPr="00A20B4B" w:rsidRDefault="00D525A2" w:rsidP="00D525A2">
            <w:pPr>
              <w:jc w:val="center"/>
              <w:rPr>
                <w:rFonts w:ascii="Cambria" w:eastAsia="Times New Roman" w:hAnsi="Cambria" w:cs="Times New Roman"/>
                <w:color w:val="000000"/>
                <w:sz w:val="20"/>
                <w:szCs w:val="20"/>
                <w:lang w:eastAsia="id-ID"/>
              </w:rPr>
            </w:pPr>
            <w:r w:rsidRPr="00A20B4B">
              <w:rPr>
                <w:rFonts w:ascii="Cambria" w:eastAsia="Times New Roman" w:hAnsi="Cambria" w:cs="Times New Roman"/>
                <w:color w:val="000000" w:themeColor="text1"/>
                <w:sz w:val="20"/>
                <w:szCs w:val="20"/>
                <w:lang w:eastAsia="id-ID"/>
              </w:rPr>
              <w:t>tolerance</w:t>
            </w:r>
          </w:p>
        </w:tc>
        <w:tc>
          <w:tcPr>
            <w:tcW w:w="0" w:type="auto"/>
            <w:hideMark/>
          </w:tcPr>
          <w:p w14:paraId="496279F2" w14:textId="77777777" w:rsidR="00D525A2" w:rsidRPr="00A20B4B" w:rsidRDefault="00D525A2" w:rsidP="00D525A2">
            <w:pPr>
              <w:jc w:val="center"/>
              <w:rPr>
                <w:rFonts w:ascii="Cambria" w:eastAsia="Times New Roman" w:hAnsi="Cambria" w:cs="Times New Roman"/>
                <w:color w:val="000000"/>
                <w:sz w:val="20"/>
                <w:szCs w:val="20"/>
                <w:lang w:eastAsia="id-ID"/>
              </w:rPr>
            </w:pPr>
            <w:r w:rsidRPr="00A20B4B">
              <w:rPr>
                <w:rFonts w:ascii="Cambria" w:eastAsia="Times New Roman" w:hAnsi="Cambria" w:cs="Times New Roman"/>
                <w:color w:val="000000" w:themeColor="text1"/>
                <w:sz w:val="20"/>
                <w:szCs w:val="20"/>
                <w:lang w:eastAsia="id-ID"/>
              </w:rPr>
              <w:t>VIF</w:t>
            </w:r>
          </w:p>
        </w:tc>
      </w:tr>
      <w:tr w:rsidR="00D525A2" w:rsidRPr="00A20B4B" w14:paraId="58097E64" w14:textId="77777777" w:rsidTr="004A5444">
        <w:trPr>
          <w:trHeight w:val="260"/>
          <w:jc w:val="center"/>
        </w:trPr>
        <w:tc>
          <w:tcPr>
            <w:tcW w:w="0" w:type="auto"/>
            <w:vMerge w:val="restart"/>
            <w:hideMark/>
          </w:tcPr>
          <w:p w14:paraId="621D0371" w14:textId="77777777" w:rsidR="00D525A2" w:rsidRPr="00A20B4B" w:rsidRDefault="00D525A2" w:rsidP="00D525A2">
            <w:pPr>
              <w:jc w:val="right"/>
              <w:rPr>
                <w:rFonts w:ascii="Cambria" w:eastAsia="Times New Roman" w:hAnsi="Cambria" w:cs="Times New Roman"/>
                <w:color w:val="000000"/>
                <w:sz w:val="20"/>
                <w:szCs w:val="20"/>
                <w:lang w:eastAsia="id-ID"/>
              </w:rPr>
            </w:pPr>
            <w:r w:rsidRPr="00A20B4B">
              <w:rPr>
                <w:rFonts w:ascii="Cambria" w:eastAsia="Times New Roman" w:hAnsi="Cambria" w:cs="Times New Roman"/>
                <w:color w:val="000000" w:themeColor="text1"/>
                <w:sz w:val="20"/>
                <w:szCs w:val="20"/>
                <w:lang w:eastAsia="id-ID"/>
              </w:rPr>
              <w:t>1</w:t>
            </w:r>
          </w:p>
        </w:tc>
        <w:tc>
          <w:tcPr>
            <w:tcW w:w="0" w:type="auto"/>
            <w:hideMark/>
          </w:tcPr>
          <w:p w14:paraId="0E19FEB0" w14:textId="77777777" w:rsidR="00D525A2" w:rsidRPr="00A20B4B" w:rsidRDefault="00D525A2" w:rsidP="00D525A2">
            <w:pPr>
              <w:rPr>
                <w:rFonts w:ascii="Cambria" w:eastAsia="Times New Roman" w:hAnsi="Cambria" w:cs="Times New Roman"/>
                <w:color w:val="000000"/>
                <w:sz w:val="20"/>
                <w:szCs w:val="20"/>
                <w:lang w:eastAsia="id-ID"/>
              </w:rPr>
            </w:pPr>
            <w:r w:rsidRPr="00A20B4B">
              <w:rPr>
                <w:rFonts w:ascii="Cambria" w:eastAsia="Times New Roman" w:hAnsi="Cambria" w:cs="Times New Roman"/>
                <w:color w:val="000000" w:themeColor="text1"/>
                <w:sz w:val="20"/>
                <w:szCs w:val="20"/>
                <w:lang w:eastAsia="id-ID"/>
              </w:rPr>
              <w:t>(Constant)</w:t>
            </w:r>
          </w:p>
        </w:tc>
        <w:tc>
          <w:tcPr>
            <w:tcW w:w="0" w:type="auto"/>
            <w:hideMark/>
          </w:tcPr>
          <w:p w14:paraId="164C6A5A" w14:textId="77777777" w:rsidR="00D525A2" w:rsidRPr="00A20B4B" w:rsidRDefault="00D525A2" w:rsidP="00D525A2">
            <w:pPr>
              <w:rPr>
                <w:rFonts w:ascii="Cambria" w:eastAsia="Times New Roman" w:hAnsi="Cambria" w:cs="Times New Roman"/>
                <w:color w:val="000000"/>
                <w:sz w:val="20"/>
                <w:szCs w:val="20"/>
                <w:lang w:eastAsia="id-ID"/>
              </w:rPr>
            </w:pPr>
            <w:r w:rsidRPr="00A20B4B">
              <w:rPr>
                <w:rFonts w:ascii="Cambria" w:eastAsia="Times New Roman" w:hAnsi="Cambria" w:cs="Times New Roman"/>
                <w:color w:val="000000" w:themeColor="text1"/>
                <w:sz w:val="20"/>
                <w:szCs w:val="20"/>
                <w:lang w:eastAsia="id-ID"/>
              </w:rPr>
              <w:t> </w:t>
            </w:r>
          </w:p>
        </w:tc>
        <w:tc>
          <w:tcPr>
            <w:tcW w:w="0" w:type="auto"/>
            <w:hideMark/>
          </w:tcPr>
          <w:p w14:paraId="0C98ABF5" w14:textId="77777777" w:rsidR="00D525A2" w:rsidRPr="00A20B4B" w:rsidRDefault="00D525A2" w:rsidP="00D525A2">
            <w:pPr>
              <w:rPr>
                <w:rFonts w:ascii="Cambria" w:eastAsia="Times New Roman" w:hAnsi="Cambria" w:cs="Times New Roman"/>
                <w:color w:val="000000"/>
                <w:sz w:val="20"/>
                <w:szCs w:val="20"/>
                <w:lang w:eastAsia="id-ID"/>
              </w:rPr>
            </w:pPr>
            <w:r w:rsidRPr="00A20B4B">
              <w:rPr>
                <w:rFonts w:ascii="Cambria" w:eastAsia="Times New Roman" w:hAnsi="Cambria" w:cs="Times New Roman"/>
                <w:color w:val="000000" w:themeColor="text1"/>
                <w:sz w:val="20"/>
                <w:szCs w:val="20"/>
                <w:lang w:eastAsia="id-ID"/>
              </w:rPr>
              <w:t> </w:t>
            </w:r>
          </w:p>
        </w:tc>
      </w:tr>
      <w:tr w:rsidR="00D525A2" w:rsidRPr="00A20B4B" w14:paraId="1EE84B9E" w14:textId="77777777" w:rsidTr="004A5444">
        <w:trPr>
          <w:trHeight w:val="260"/>
          <w:jc w:val="center"/>
        </w:trPr>
        <w:tc>
          <w:tcPr>
            <w:tcW w:w="0" w:type="auto"/>
            <w:vMerge/>
            <w:hideMark/>
          </w:tcPr>
          <w:p w14:paraId="7F42987E" w14:textId="77777777" w:rsidR="00D525A2" w:rsidRPr="00A20B4B" w:rsidRDefault="00D525A2" w:rsidP="00D525A2">
            <w:pPr>
              <w:rPr>
                <w:rFonts w:ascii="Cambria" w:eastAsia="Times New Roman" w:hAnsi="Cambria" w:cs="Times New Roman"/>
                <w:color w:val="000000"/>
                <w:sz w:val="20"/>
                <w:szCs w:val="20"/>
                <w:lang w:eastAsia="id-ID"/>
              </w:rPr>
            </w:pPr>
          </w:p>
        </w:tc>
        <w:tc>
          <w:tcPr>
            <w:tcW w:w="0" w:type="auto"/>
            <w:hideMark/>
          </w:tcPr>
          <w:p w14:paraId="38E115A1" w14:textId="77777777" w:rsidR="00D525A2" w:rsidRPr="00A20B4B" w:rsidRDefault="00D525A2" w:rsidP="00D525A2">
            <w:pPr>
              <w:rPr>
                <w:rFonts w:ascii="Cambria" w:eastAsia="Times New Roman" w:hAnsi="Cambria" w:cs="Times New Roman"/>
                <w:color w:val="000000"/>
                <w:sz w:val="20"/>
                <w:szCs w:val="20"/>
                <w:lang w:eastAsia="id-ID"/>
              </w:rPr>
            </w:pPr>
            <w:r w:rsidRPr="00A20B4B">
              <w:rPr>
                <w:rFonts w:ascii="Cambria" w:eastAsia="Times New Roman" w:hAnsi="Cambria" w:cs="Times New Roman"/>
                <w:color w:val="000000" w:themeColor="text1"/>
                <w:sz w:val="20"/>
                <w:szCs w:val="20"/>
                <w:lang w:eastAsia="id-ID"/>
              </w:rPr>
              <w:t>Quality of Financial Reports (X)</w:t>
            </w:r>
          </w:p>
        </w:tc>
        <w:tc>
          <w:tcPr>
            <w:tcW w:w="0" w:type="auto"/>
            <w:hideMark/>
          </w:tcPr>
          <w:p w14:paraId="2E07A512" w14:textId="77777777" w:rsidR="00D525A2" w:rsidRPr="00A20B4B" w:rsidRDefault="00D525A2" w:rsidP="00D525A2">
            <w:pPr>
              <w:jc w:val="right"/>
              <w:rPr>
                <w:rFonts w:ascii="Cambria" w:eastAsia="Times New Roman" w:hAnsi="Cambria" w:cs="Times New Roman"/>
                <w:color w:val="000000"/>
                <w:sz w:val="20"/>
                <w:szCs w:val="20"/>
                <w:lang w:eastAsia="id-ID"/>
              </w:rPr>
            </w:pPr>
            <w:r w:rsidRPr="00A20B4B">
              <w:rPr>
                <w:rFonts w:ascii="Cambria" w:eastAsia="Times New Roman" w:hAnsi="Cambria" w:cs="Times New Roman"/>
                <w:color w:val="000000" w:themeColor="text1"/>
                <w:sz w:val="20"/>
                <w:szCs w:val="20"/>
                <w:lang w:eastAsia="id-ID"/>
              </w:rPr>
              <w:t>,996</w:t>
            </w:r>
          </w:p>
        </w:tc>
        <w:tc>
          <w:tcPr>
            <w:tcW w:w="0" w:type="auto"/>
            <w:hideMark/>
          </w:tcPr>
          <w:p w14:paraId="7654665F" w14:textId="77777777" w:rsidR="00D525A2" w:rsidRPr="00A20B4B" w:rsidRDefault="00D525A2" w:rsidP="00D525A2">
            <w:pPr>
              <w:jc w:val="right"/>
              <w:rPr>
                <w:rFonts w:ascii="Cambria" w:eastAsia="Times New Roman" w:hAnsi="Cambria" w:cs="Times New Roman"/>
                <w:color w:val="000000"/>
                <w:sz w:val="20"/>
                <w:szCs w:val="20"/>
                <w:lang w:eastAsia="id-ID"/>
              </w:rPr>
            </w:pPr>
            <w:r w:rsidRPr="00A20B4B">
              <w:rPr>
                <w:rFonts w:ascii="Cambria" w:eastAsia="Times New Roman" w:hAnsi="Cambria" w:cs="Times New Roman"/>
                <w:color w:val="000000" w:themeColor="text1"/>
                <w:sz w:val="20"/>
                <w:szCs w:val="20"/>
                <w:lang w:eastAsia="id-ID"/>
              </w:rPr>
              <w:t>1,004</w:t>
            </w:r>
          </w:p>
        </w:tc>
      </w:tr>
      <w:tr w:rsidR="00D525A2" w:rsidRPr="00A20B4B" w14:paraId="3C157EAB" w14:textId="77777777" w:rsidTr="004A5444">
        <w:trPr>
          <w:trHeight w:val="260"/>
          <w:jc w:val="center"/>
        </w:trPr>
        <w:tc>
          <w:tcPr>
            <w:tcW w:w="0" w:type="auto"/>
            <w:vMerge/>
            <w:hideMark/>
          </w:tcPr>
          <w:p w14:paraId="50A99EAD" w14:textId="77777777" w:rsidR="00D525A2" w:rsidRPr="00A20B4B" w:rsidRDefault="00D525A2" w:rsidP="00D525A2">
            <w:pPr>
              <w:rPr>
                <w:rFonts w:ascii="Cambria" w:eastAsia="Times New Roman" w:hAnsi="Cambria" w:cs="Times New Roman"/>
                <w:color w:val="000000"/>
                <w:sz w:val="20"/>
                <w:szCs w:val="20"/>
                <w:lang w:eastAsia="id-ID"/>
              </w:rPr>
            </w:pPr>
          </w:p>
        </w:tc>
        <w:tc>
          <w:tcPr>
            <w:tcW w:w="0" w:type="auto"/>
            <w:hideMark/>
          </w:tcPr>
          <w:p w14:paraId="1639281E" w14:textId="77777777" w:rsidR="00D525A2" w:rsidRPr="00A20B4B" w:rsidRDefault="00D525A2" w:rsidP="00D525A2">
            <w:pPr>
              <w:rPr>
                <w:rFonts w:ascii="Cambria" w:eastAsia="Times New Roman" w:hAnsi="Cambria" w:cs="Times New Roman"/>
                <w:color w:val="000000"/>
                <w:sz w:val="20"/>
                <w:szCs w:val="20"/>
                <w:lang w:eastAsia="id-ID"/>
              </w:rPr>
            </w:pPr>
            <w:r w:rsidRPr="00A20B4B">
              <w:rPr>
                <w:rFonts w:ascii="Cambria" w:eastAsia="Times New Roman" w:hAnsi="Cambria" w:cs="Times New Roman"/>
                <w:color w:val="000000" w:themeColor="text1"/>
                <w:sz w:val="20"/>
                <w:szCs w:val="20"/>
                <w:lang w:eastAsia="id-ID"/>
              </w:rPr>
              <w:t>Litigation Risk (Z)</w:t>
            </w:r>
          </w:p>
        </w:tc>
        <w:tc>
          <w:tcPr>
            <w:tcW w:w="0" w:type="auto"/>
            <w:hideMark/>
          </w:tcPr>
          <w:p w14:paraId="29C4D580" w14:textId="77777777" w:rsidR="00D525A2" w:rsidRPr="00A20B4B" w:rsidRDefault="00D525A2" w:rsidP="00D525A2">
            <w:pPr>
              <w:jc w:val="right"/>
              <w:rPr>
                <w:rFonts w:ascii="Cambria" w:eastAsia="Times New Roman" w:hAnsi="Cambria" w:cs="Times New Roman"/>
                <w:color w:val="000000"/>
                <w:sz w:val="20"/>
                <w:szCs w:val="20"/>
                <w:lang w:eastAsia="id-ID"/>
              </w:rPr>
            </w:pPr>
            <w:r w:rsidRPr="00A20B4B">
              <w:rPr>
                <w:rFonts w:ascii="Cambria" w:eastAsia="Times New Roman" w:hAnsi="Cambria" w:cs="Times New Roman"/>
                <w:color w:val="000000" w:themeColor="text1"/>
                <w:sz w:val="20"/>
                <w:szCs w:val="20"/>
                <w:lang w:eastAsia="id-ID"/>
              </w:rPr>
              <w:t>,996</w:t>
            </w:r>
          </w:p>
        </w:tc>
        <w:tc>
          <w:tcPr>
            <w:tcW w:w="0" w:type="auto"/>
            <w:hideMark/>
          </w:tcPr>
          <w:p w14:paraId="7F3F57BA" w14:textId="77777777" w:rsidR="00D525A2" w:rsidRPr="00A20B4B" w:rsidRDefault="00D525A2" w:rsidP="00D525A2">
            <w:pPr>
              <w:jc w:val="right"/>
              <w:rPr>
                <w:rFonts w:ascii="Cambria" w:eastAsia="Times New Roman" w:hAnsi="Cambria" w:cs="Times New Roman"/>
                <w:color w:val="000000"/>
                <w:sz w:val="20"/>
                <w:szCs w:val="20"/>
                <w:lang w:eastAsia="id-ID"/>
              </w:rPr>
            </w:pPr>
            <w:r w:rsidRPr="00A20B4B">
              <w:rPr>
                <w:rFonts w:ascii="Cambria" w:eastAsia="Times New Roman" w:hAnsi="Cambria" w:cs="Times New Roman"/>
                <w:color w:val="000000" w:themeColor="text1"/>
                <w:sz w:val="20"/>
                <w:szCs w:val="20"/>
                <w:lang w:eastAsia="id-ID"/>
              </w:rPr>
              <w:t>1,004</w:t>
            </w:r>
          </w:p>
        </w:tc>
      </w:tr>
      <w:tr w:rsidR="00D525A2" w:rsidRPr="00A20B4B" w14:paraId="3C608285" w14:textId="77777777" w:rsidTr="004A5444">
        <w:trPr>
          <w:trHeight w:val="260"/>
          <w:jc w:val="center"/>
        </w:trPr>
        <w:tc>
          <w:tcPr>
            <w:tcW w:w="0" w:type="auto"/>
            <w:gridSpan w:val="4"/>
            <w:hideMark/>
          </w:tcPr>
          <w:p w14:paraId="1FA948F4" w14:textId="77777777" w:rsidR="00D525A2" w:rsidRPr="00A20B4B" w:rsidRDefault="00D525A2" w:rsidP="00D525A2">
            <w:pPr>
              <w:rPr>
                <w:rFonts w:ascii="Cambria" w:eastAsia="Times New Roman" w:hAnsi="Cambria" w:cs="Times New Roman"/>
                <w:color w:val="000000"/>
                <w:sz w:val="20"/>
                <w:szCs w:val="20"/>
                <w:lang w:eastAsia="id-ID"/>
              </w:rPr>
            </w:pPr>
            <w:r w:rsidRPr="00A20B4B">
              <w:rPr>
                <w:rFonts w:ascii="Cambria" w:eastAsia="Times New Roman" w:hAnsi="Cambria" w:cs="Times New Roman"/>
                <w:color w:val="000000" w:themeColor="text1"/>
                <w:sz w:val="20"/>
                <w:szCs w:val="20"/>
                <w:lang w:eastAsia="id-ID"/>
              </w:rPr>
              <w:t>a. Dependent Variable: Investment Efficiency (Y)</w:t>
            </w:r>
          </w:p>
        </w:tc>
      </w:tr>
    </w:tbl>
    <w:p w14:paraId="1E8312B4" w14:textId="29B677D6" w:rsidR="00D525A2" w:rsidRDefault="004A5444" w:rsidP="00D525A2">
      <w:pPr>
        <w:spacing w:after="0" w:line="276" w:lineRule="auto"/>
        <w:jc w:val="center"/>
        <w:rPr>
          <w:rFonts w:ascii="Cambria" w:hAnsi="Cambria"/>
          <w:sz w:val="20"/>
          <w:szCs w:val="20"/>
          <w:lang w:val="en-US"/>
        </w:rPr>
      </w:pPr>
      <w:r w:rsidRPr="004A5444">
        <w:rPr>
          <w:rFonts w:ascii="Cambria" w:hAnsi="Cambria"/>
          <w:sz w:val="20"/>
          <w:szCs w:val="20"/>
          <w:lang w:val="en-US"/>
        </w:rPr>
        <w:t>Source: Output data processed with IBM SPSS Statistics, 2023</w:t>
      </w:r>
    </w:p>
    <w:p w14:paraId="5F7B8D17" w14:textId="77777777" w:rsidR="004A5444" w:rsidRDefault="004A5444" w:rsidP="00D525A2">
      <w:pPr>
        <w:spacing w:after="0" w:line="276" w:lineRule="auto"/>
        <w:jc w:val="center"/>
        <w:rPr>
          <w:rFonts w:ascii="Cambria" w:hAnsi="Cambria"/>
          <w:sz w:val="20"/>
          <w:szCs w:val="20"/>
          <w:lang w:val="en-US"/>
        </w:rPr>
      </w:pPr>
    </w:p>
    <w:p w14:paraId="40B29AAF" w14:textId="7D33AE59" w:rsidR="004A5444" w:rsidRDefault="004A5444" w:rsidP="004A5444">
      <w:pPr>
        <w:spacing w:after="0" w:line="276" w:lineRule="auto"/>
        <w:ind w:firstLine="567"/>
        <w:jc w:val="both"/>
        <w:rPr>
          <w:rFonts w:ascii="Cambria" w:hAnsi="Cambria"/>
          <w:sz w:val="20"/>
          <w:szCs w:val="20"/>
          <w:lang w:val="en-US"/>
        </w:rPr>
      </w:pPr>
      <w:r w:rsidRPr="004A5444">
        <w:rPr>
          <w:rFonts w:ascii="Cambria" w:hAnsi="Cambria"/>
          <w:sz w:val="20"/>
          <w:szCs w:val="20"/>
          <w:lang w:val="en-US"/>
        </w:rPr>
        <w:t>Based on the table above, it can be explained the results of the multicollinearity test that the tolerance value of the two variables is 1,000 &gt; 0.10 and VIF is 1,042&lt; 10 then the variables of the two variables above are declared not to occur multicollinearity.</w:t>
      </w:r>
    </w:p>
    <w:p w14:paraId="24D64634" w14:textId="6DC74B75" w:rsidR="004A5444" w:rsidRDefault="004A5444" w:rsidP="004A5444">
      <w:pPr>
        <w:spacing w:after="0" w:line="276" w:lineRule="auto"/>
        <w:jc w:val="both"/>
        <w:rPr>
          <w:rFonts w:ascii="Cambria" w:hAnsi="Cambria"/>
          <w:b/>
          <w:bCs/>
          <w:sz w:val="20"/>
          <w:szCs w:val="20"/>
          <w:lang w:val="en-US"/>
        </w:rPr>
      </w:pPr>
      <w:r w:rsidRPr="004A5444">
        <w:rPr>
          <w:rFonts w:ascii="Cambria" w:hAnsi="Cambria"/>
          <w:b/>
          <w:bCs/>
          <w:sz w:val="20"/>
          <w:szCs w:val="20"/>
          <w:lang w:val="en-US"/>
        </w:rPr>
        <w:t>Autocorrelation Test</w:t>
      </w:r>
    </w:p>
    <w:p w14:paraId="46033F9B" w14:textId="6668CD75" w:rsidR="004A5444" w:rsidRDefault="004A5444" w:rsidP="004A5444">
      <w:pPr>
        <w:spacing w:after="0" w:line="276" w:lineRule="auto"/>
        <w:jc w:val="center"/>
        <w:rPr>
          <w:rFonts w:ascii="Cambria" w:hAnsi="Cambria"/>
          <w:sz w:val="20"/>
          <w:szCs w:val="20"/>
          <w:lang w:val="en-US"/>
        </w:rPr>
      </w:pPr>
      <w:r w:rsidRPr="004A5444">
        <w:rPr>
          <w:rFonts w:ascii="Cambria" w:hAnsi="Cambria"/>
          <w:sz w:val="20"/>
          <w:szCs w:val="20"/>
          <w:lang w:val="en-US"/>
        </w:rPr>
        <w:t>Table 4. Autocorrelation Test Results</w:t>
      </w:r>
    </w:p>
    <w:tbl>
      <w:tblPr>
        <w:tblStyle w:val="TableGrid"/>
        <w:tblW w:w="0" w:type="auto"/>
        <w:jc w:val="center"/>
        <w:tblBorders>
          <w:left w:val="none" w:sz="0" w:space="0" w:color="auto"/>
          <w:right w:val="none" w:sz="0" w:space="0" w:color="auto"/>
          <w:insideV w:val="none" w:sz="0" w:space="0" w:color="auto"/>
        </w:tblBorders>
        <w:tblLook w:val="0000" w:firstRow="0" w:lastRow="0" w:firstColumn="0" w:lastColumn="0" w:noHBand="0" w:noVBand="0"/>
      </w:tblPr>
      <w:tblGrid>
        <w:gridCol w:w="873"/>
        <w:gridCol w:w="821"/>
        <w:gridCol w:w="1106"/>
        <w:gridCol w:w="1911"/>
        <w:gridCol w:w="2487"/>
        <w:gridCol w:w="1662"/>
      </w:tblGrid>
      <w:tr w:rsidR="004A5444" w:rsidRPr="00A20B4B" w14:paraId="0B76C33C" w14:textId="77777777" w:rsidTr="004A5444">
        <w:trPr>
          <w:jc w:val="center"/>
        </w:trPr>
        <w:tc>
          <w:tcPr>
            <w:tcW w:w="0" w:type="auto"/>
            <w:gridSpan w:val="6"/>
          </w:tcPr>
          <w:p w14:paraId="1A500905" w14:textId="77777777" w:rsidR="004A5444" w:rsidRPr="00A20B4B" w:rsidRDefault="004A5444" w:rsidP="004A5444">
            <w:pPr>
              <w:autoSpaceDE w:val="0"/>
              <w:autoSpaceDN w:val="0"/>
              <w:adjustRightInd w:val="0"/>
              <w:ind w:left="62" w:right="62"/>
              <w:jc w:val="center"/>
              <w:rPr>
                <w:rFonts w:ascii="Cambria" w:hAnsi="Cambria" w:cs="Times New Roman"/>
                <w:color w:val="000000" w:themeColor="text1"/>
                <w:sz w:val="20"/>
                <w:szCs w:val="20"/>
              </w:rPr>
            </w:pPr>
            <w:r w:rsidRPr="00A20B4B">
              <w:rPr>
                <w:rFonts w:ascii="Cambria" w:hAnsi="Cambria" w:cs="Times New Roman"/>
                <w:b/>
                <w:bCs/>
                <w:color w:val="000000" w:themeColor="text1"/>
                <w:sz w:val="20"/>
                <w:szCs w:val="20"/>
              </w:rPr>
              <w:t xml:space="preserve">Summary Model </w:t>
            </w:r>
            <w:r w:rsidRPr="00A20B4B">
              <w:rPr>
                <w:rFonts w:ascii="Cambria" w:hAnsi="Cambria" w:cs="Times New Roman"/>
                <w:b/>
                <w:bCs/>
                <w:color w:val="000000" w:themeColor="text1"/>
                <w:sz w:val="20"/>
                <w:szCs w:val="20"/>
                <w:vertAlign w:val="superscript"/>
              </w:rPr>
              <w:t>b</w:t>
            </w:r>
          </w:p>
        </w:tc>
      </w:tr>
      <w:tr w:rsidR="004A5444" w:rsidRPr="00A20B4B" w14:paraId="64FD0F54" w14:textId="77777777" w:rsidTr="004A5444">
        <w:trPr>
          <w:jc w:val="center"/>
        </w:trPr>
        <w:tc>
          <w:tcPr>
            <w:tcW w:w="0" w:type="auto"/>
          </w:tcPr>
          <w:p w14:paraId="662C9409" w14:textId="77777777" w:rsidR="004A5444" w:rsidRPr="00A20B4B" w:rsidRDefault="004A5444" w:rsidP="004A5444">
            <w:pPr>
              <w:autoSpaceDE w:val="0"/>
              <w:autoSpaceDN w:val="0"/>
              <w:adjustRightInd w:val="0"/>
              <w:ind w:left="62" w:right="62"/>
              <w:rPr>
                <w:rFonts w:ascii="Cambria" w:hAnsi="Cambria" w:cs="Times New Roman"/>
                <w:color w:val="000000" w:themeColor="text1"/>
                <w:sz w:val="20"/>
                <w:szCs w:val="20"/>
              </w:rPr>
            </w:pPr>
            <w:r w:rsidRPr="00A20B4B">
              <w:rPr>
                <w:rFonts w:ascii="Cambria" w:hAnsi="Cambria" w:cs="Times New Roman"/>
                <w:color w:val="000000" w:themeColor="text1"/>
                <w:sz w:val="20"/>
                <w:szCs w:val="20"/>
              </w:rPr>
              <w:t>Model</w:t>
            </w:r>
          </w:p>
        </w:tc>
        <w:tc>
          <w:tcPr>
            <w:tcW w:w="0" w:type="auto"/>
          </w:tcPr>
          <w:p w14:paraId="573802CC" w14:textId="77777777" w:rsidR="004A5444" w:rsidRPr="00A20B4B" w:rsidRDefault="004A5444" w:rsidP="004A5444">
            <w:pPr>
              <w:autoSpaceDE w:val="0"/>
              <w:autoSpaceDN w:val="0"/>
              <w:adjustRightInd w:val="0"/>
              <w:ind w:left="62" w:right="62"/>
              <w:jc w:val="center"/>
              <w:rPr>
                <w:rFonts w:ascii="Cambria" w:hAnsi="Cambria" w:cs="Times New Roman"/>
                <w:color w:val="000000" w:themeColor="text1"/>
                <w:sz w:val="20"/>
                <w:szCs w:val="20"/>
              </w:rPr>
            </w:pPr>
            <w:r w:rsidRPr="00A20B4B">
              <w:rPr>
                <w:rFonts w:ascii="Cambria" w:hAnsi="Cambria" w:cs="Times New Roman"/>
                <w:color w:val="000000" w:themeColor="text1"/>
                <w:sz w:val="20"/>
                <w:szCs w:val="20"/>
              </w:rPr>
              <w:t>R</w:t>
            </w:r>
          </w:p>
        </w:tc>
        <w:tc>
          <w:tcPr>
            <w:tcW w:w="0" w:type="auto"/>
          </w:tcPr>
          <w:p w14:paraId="1AD02AAC" w14:textId="77777777" w:rsidR="004A5444" w:rsidRPr="00A20B4B" w:rsidRDefault="004A5444" w:rsidP="004A5444">
            <w:pPr>
              <w:autoSpaceDE w:val="0"/>
              <w:autoSpaceDN w:val="0"/>
              <w:adjustRightInd w:val="0"/>
              <w:ind w:left="62" w:right="62"/>
              <w:jc w:val="center"/>
              <w:rPr>
                <w:rFonts w:ascii="Cambria" w:hAnsi="Cambria" w:cs="Times New Roman"/>
                <w:color w:val="000000" w:themeColor="text1"/>
                <w:sz w:val="20"/>
                <w:szCs w:val="20"/>
              </w:rPr>
            </w:pPr>
            <w:r w:rsidRPr="00A20B4B">
              <w:rPr>
                <w:rFonts w:ascii="Cambria" w:hAnsi="Cambria" w:cs="Times New Roman"/>
                <w:color w:val="000000" w:themeColor="text1"/>
                <w:sz w:val="20"/>
                <w:szCs w:val="20"/>
              </w:rPr>
              <w:t>R Square</w:t>
            </w:r>
          </w:p>
        </w:tc>
        <w:tc>
          <w:tcPr>
            <w:tcW w:w="0" w:type="auto"/>
          </w:tcPr>
          <w:p w14:paraId="3F01C4CD" w14:textId="77777777" w:rsidR="004A5444" w:rsidRPr="00A20B4B" w:rsidRDefault="004A5444" w:rsidP="004A5444">
            <w:pPr>
              <w:autoSpaceDE w:val="0"/>
              <w:autoSpaceDN w:val="0"/>
              <w:adjustRightInd w:val="0"/>
              <w:ind w:left="62" w:right="62"/>
              <w:jc w:val="center"/>
              <w:rPr>
                <w:rFonts w:ascii="Cambria" w:hAnsi="Cambria" w:cs="Times New Roman"/>
                <w:color w:val="000000" w:themeColor="text1"/>
                <w:sz w:val="20"/>
                <w:szCs w:val="20"/>
              </w:rPr>
            </w:pPr>
            <w:r w:rsidRPr="00A20B4B">
              <w:rPr>
                <w:rFonts w:ascii="Cambria" w:hAnsi="Cambria" w:cs="Times New Roman"/>
                <w:color w:val="000000" w:themeColor="text1"/>
                <w:sz w:val="20"/>
                <w:szCs w:val="20"/>
              </w:rPr>
              <w:t>Adjusted R Square</w:t>
            </w:r>
          </w:p>
        </w:tc>
        <w:tc>
          <w:tcPr>
            <w:tcW w:w="0" w:type="auto"/>
          </w:tcPr>
          <w:p w14:paraId="41E7CEC7" w14:textId="77777777" w:rsidR="004A5444" w:rsidRPr="00A20B4B" w:rsidRDefault="004A5444" w:rsidP="004A5444">
            <w:pPr>
              <w:autoSpaceDE w:val="0"/>
              <w:autoSpaceDN w:val="0"/>
              <w:adjustRightInd w:val="0"/>
              <w:ind w:left="62" w:right="62"/>
              <w:jc w:val="center"/>
              <w:rPr>
                <w:rFonts w:ascii="Cambria" w:hAnsi="Cambria" w:cs="Times New Roman"/>
                <w:color w:val="000000" w:themeColor="text1"/>
                <w:sz w:val="20"/>
                <w:szCs w:val="20"/>
              </w:rPr>
            </w:pPr>
            <w:r w:rsidRPr="00A20B4B">
              <w:rPr>
                <w:rFonts w:ascii="Cambria" w:hAnsi="Cambria" w:cs="Times New Roman"/>
                <w:color w:val="000000" w:themeColor="text1"/>
                <w:sz w:val="20"/>
                <w:szCs w:val="20"/>
              </w:rPr>
              <w:t>std. Error of the Estimate</w:t>
            </w:r>
          </w:p>
        </w:tc>
        <w:tc>
          <w:tcPr>
            <w:tcW w:w="0" w:type="auto"/>
          </w:tcPr>
          <w:p w14:paraId="74F48E1E" w14:textId="77777777" w:rsidR="004A5444" w:rsidRPr="00A20B4B" w:rsidRDefault="004A5444" w:rsidP="004A5444">
            <w:pPr>
              <w:autoSpaceDE w:val="0"/>
              <w:autoSpaceDN w:val="0"/>
              <w:adjustRightInd w:val="0"/>
              <w:ind w:left="62" w:right="62"/>
              <w:jc w:val="center"/>
              <w:rPr>
                <w:rFonts w:ascii="Cambria" w:hAnsi="Cambria" w:cs="Times New Roman"/>
                <w:color w:val="000000" w:themeColor="text1"/>
                <w:sz w:val="20"/>
                <w:szCs w:val="20"/>
              </w:rPr>
            </w:pPr>
            <w:r w:rsidRPr="00A20B4B">
              <w:rPr>
                <w:rFonts w:ascii="Cambria" w:hAnsi="Cambria" w:cs="Times New Roman"/>
                <w:color w:val="000000" w:themeColor="text1"/>
                <w:sz w:val="20"/>
                <w:szCs w:val="20"/>
              </w:rPr>
              <w:t>Durbin-Watson</w:t>
            </w:r>
          </w:p>
        </w:tc>
      </w:tr>
      <w:tr w:rsidR="004A5444" w:rsidRPr="00A20B4B" w14:paraId="591AE424" w14:textId="77777777" w:rsidTr="004A5444">
        <w:trPr>
          <w:jc w:val="center"/>
        </w:trPr>
        <w:tc>
          <w:tcPr>
            <w:tcW w:w="0" w:type="auto"/>
          </w:tcPr>
          <w:p w14:paraId="5B420239" w14:textId="77777777" w:rsidR="004A5444" w:rsidRPr="00A20B4B" w:rsidRDefault="004A5444" w:rsidP="004A5444">
            <w:pPr>
              <w:autoSpaceDE w:val="0"/>
              <w:autoSpaceDN w:val="0"/>
              <w:adjustRightInd w:val="0"/>
              <w:ind w:left="62" w:right="62"/>
              <w:rPr>
                <w:rFonts w:ascii="Cambria" w:hAnsi="Cambria" w:cs="Times New Roman"/>
                <w:color w:val="000000" w:themeColor="text1"/>
                <w:sz w:val="20"/>
                <w:szCs w:val="20"/>
              </w:rPr>
            </w:pPr>
            <w:r w:rsidRPr="00A20B4B">
              <w:rPr>
                <w:rFonts w:ascii="Cambria" w:hAnsi="Cambria" w:cs="Times New Roman"/>
                <w:color w:val="000000" w:themeColor="text1"/>
                <w:sz w:val="20"/>
                <w:szCs w:val="20"/>
              </w:rPr>
              <w:t>1</w:t>
            </w:r>
          </w:p>
        </w:tc>
        <w:tc>
          <w:tcPr>
            <w:tcW w:w="0" w:type="auto"/>
          </w:tcPr>
          <w:p w14:paraId="0E5C3674" w14:textId="77777777" w:rsidR="004A5444" w:rsidRPr="00A20B4B" w:rsidRDefault="004A5444" w:rsidP="004A5444">
            <w:pPr>
              <w:autoSpaceDE w:val="0"/>
              <w:autoSpaceDN w:val="0"/>
              <w:adjustRightInd w:val="0"/>
              <w:ind w:left="62" w:right="62"/>
              <w:jc w:val="right"/>
              <w:rPr>
                <w:rFonts w:ascii="Cambria" w:hAnsi="Cambria" w:cs="Times New Roman"/>
                <w:color w:val="000000" w:themeColor="text1"/>
                <w:sz w:val="20"/>
                <w:szCs w:val="20"/>
              </w:rPr>
            </w:pPr>
            <w:r w:rsidRPr="00A20B4B">
              <w:rPr>
                <w:rFonts w:ascii="Cambria" w:hAnsi="Cambria" w:cs="Times New Roman"/>
                <w:color w:val="000000" w:themeColor="text1"/>
                <w:sz w:val="20"/>
                <w:szCs w:val="20"/>
              </w:rPr>
              <w:t xml:space="preserve">.223 </w:t>
            </w:r>
            <w:r w:rsidRPr="00A20B4B">
              <w:rPr>
                <w:rFonts w:ascii="Cambria" w:hAnsi="Cambria" w:cs="Times New Roman"/>
                <w:color w:val="000000" w:themeColor="text1"/>
                <w:sz w:val="20"/>
                <w:szCs w:val="20"/>
                <w:vertAlign w:val="superscript"/>
              </w:rPr>
              <w:t>a</w:t>
            </w:r>
          </w:p>
        </w:tc>
        <w:tc>
          <w:tcPr>
            <w:tcW w:w="0" w:type="auto"/>
          </w:tcPr>
          <w:p w14:paraId="02A1A948" w14:textId="77777777" w:rsidR="004A5444" w:rsidRPr="00A20B4B" w:rsidRDefault="004A5444" w:rsidP="004A5444">
            <w:pPr>
              <w:autoSpaceDE w:val="0"/>
              <w:autoSpaceDN w:val="0"/>
              <w:adjustRightInd w:val="0"/>
              <w:ind w:left="62" w:right="62"/>
              <w:jc w:val="right"/>
              <w:rPr>
                <w:rFonts w:ascii="Cambria" w:hAnsi="Cambria" w:cs="Times New Roman"/>
                <w:color w:val="000000" w:themeColor="text1"/>
                <w:sz w:val="20"/>
                <w:szCs w:val="20"/>
              </w:rPr>
            </w:pPr>
            <w:r w:rsidRPr="00A20B4B">
              <w:rPr>
                <w:rFonts w:ascii="Cambria" w:hAnsi="Cambria" w:cs="Times New Roman"/>
                <w:color w:val="000000" w:themeColor="text1"/>
                <w:sz w:val="20"/>
                <w:szCs w:val="20"/>
              </w:rPr>
              <w:t>,050</w:t>
            </w:r>
          </w:p>
        </w:tc>
        <w:tc>
          <w:tcPr>
            <w:tcW w:w="0" w:type="auto"/>
          </w:tcPr>
          <w:p w14:paraId="0EE7D7EC" w14:textId="77777777" w:rsidR="004A5444" w:rsidRPr="00A20B4B" w:rsidRDefault="004A5444" w:rsidP="004A5444">
            <w:pPr>
              <w:autoSpaceDE w:val="0"/>
              <w:autoSpaceDN w:val="0"/>
              <w:adjustRightInd w:val="0"/>
              <w:ind w:left="62" w:right="62"/>
              <w:jc w:val="right"/>
              <w:rPr>
                <w:rFonts w:ascii="Cambria" w:hAnsi="Cambria" w:cs="Times New Roman"/>
                <w:color w:val="000000" w:themeColor="text1"/>
                <w:sz w:val="20"/>
                <w:szCs w:val="20"/>
              </w:rPr>
            </w:pPr>
            <w:r w:rsidRPr="00A20B4B">
              <w:rPr>
                <w:rFonts w:ascii="Cambria" w:hAnsi="Cambria" w:cs="Times New Roman"/>
                <w:color w:val="000000" w:themeColor="text1"/>
                <w:sz w:val="20"/>
                <w:szCs w:val="20"/>
              </w:rPr>
              <w:t>,040</w:t>
            </w:r>
          </w:p>
        </w:tc>
        <w:tc>
          <w:tcPr>
            <w:tcW w:w="0" w:type="auto"/>
          </w:tcPr>
          <w:p w14:paraId="6F532504" w14:textId="77777777" w:rsidR="004A5444" w:rsidRPr="00A20B4B" w:rsidRDefault="004A5444" w:rsidP="004A5444">
            <w:pPr>
              <w:autoSpaceDE w:val="0"/>
              <w:autoSpaceDN w:val="0"/>
              <w:adjustRightInd w:val="0"/>
              <w:ind w:left="62" w:right="62"/>
              <w:jc w:val="right"/>
              <w:rPr>
                <w:rFonts w:ascii="Cambria" w:hAnsi="Cambria" w:cs="Times New Roman"/>
                <w:color w:val="000000" w:themeColor="text1"/>
                <w:sz w:val="20"/>
                <w:szCs w:val="20"/>
              </w:rPr>
            </w:pPr>
            <w:r w:rsidRPr="00A20B4B">
              <w:rPr>
                <w:rFonts w:ascii="Cambria" w:hAnsi="Cambria" w:cs="Times New Roman"/>
                <w:color w:val="000000" w:themeColor="text1"/>
                <w:sz w:val="20"/>
                <w:szCs w:val="20"/>
              </w:rPr>
              <w:t>.11227</w:t>
            </w:r>
          </w:p>
        </w:tc>
        <w:tc>
          <w:tcPr>
            <w:tcW w:w="0" w:type="auto"/>
          </w:tcPr>
          <w:p w14:paraId="63C008B5" w14:textId="77777777" w:rsidR="004A5444" w:rsidRPr="00A20B4B" w:rsidRDefault="004A5444" w:rsidP="004A5444">
            <w:pPr>
              <w:autoSpaceDE w:val="0"/>
              <w:autoSpaceDN w:val="0"/>
              <w:adjustRightInd w:val="0"/>
              <w:ind w:left="62" w:right="62"/>
              <w:jc w:val="right"/>
              <w:rPr>
                <w:rFonts w:ascii="Cambria" w:hAnsi="Cambria" w:cs="Times New Roman"/>
                <w:color w:val="000000" w:themeColor="text1"/>
                <w:sz w:val="20"/>
                <w:szCs w:val="20"/>
              </w:rPr>
            </w:pPr>
            <w:r w:rsidRPr="00A20B4B">
              <w:rPr>
                <w:rFonts w:ascii="Cambria" w:hAnsi="Cambria" w:cs="Times New Roman"/>
                <w:color w:val="000000" w:themeColor="text1"/>
                <w:sz w:val="20"/>
                <w:szCs w:val="20"/>
              </w:rPr>
              <w:t>1,901</w:t>
            </w:r>
          </w:p>
        </w:tc>
      </w:tr>
      <w:tr w:rsidR="004A5444" w:rsidRPr="00A20B4B" w14:paraId="123EF581" w14:textId="77777777" w:rsidTr="004A5444">
        <w:trPr>
          <w:jc w:val="center"/>
        </w:trPr>
        <w:tc>
          <w:tcPr>
            <w:tcW w:w="0" w:type="auto"/>
            <w:gridSpan w:val="6"/>
          </w:tcPr>
          <w:p w14:paraId="77AF117E" w14:textId="77777777" w:rsidR="004A5444" w:rsidRPr="00A20B4B" w:rsidRDefault="004A5444" w:rsidP="004A5444">
            <w:pPr>
              <w:autoSpaceDE w:val="0"/>
              <w:autoSpaceDN w:val="0"/>
              <w:adjustRightInd w:val="0"/>
              <w:ind w:left="62" w:right="62"/>
              <w:rPr>
                <w:rFonts w:ascii="Cambria" w:hAnsi="Cambria" w:cs="Times New Roman"/>
                <w:color w:val="000000" w:themeColor="text1"/>
                <w:sz w:val="20"/>
                <w:szCs w:val="20"/>
              </w:rPr>
            </w:pPr>
            <w:r w:rsidRPr="00A20B4B">
              <w:rPr>
                <w:rFonts w:ascii="Cambria" w:hAnsi="Cambria" w:cs="Times New Roman"/>
                <w:color w:val="000000" w:themeColor="text1"/>
                <w:sz w:val="20"/>
                <w:szCs w:val="20"/>
              </w:rPr>
              <w:t>a. Predictors: (Constant), Litigation Risk (Z), Financial Report Quality (X)</w:t>
            </w:r>
          </w:p>
        </w:tc>
      </w:tr>
      <w:tr w:rsidR="004A5444" w:rsidRPr="00A20B4B" w14:paraId="506A1E35" w14:textId="77777777" w:rsidTr="004A5444">
        <w:trPr>
          <w:jc w:val="center"/>
        </w:trPr>
        <w:tc>
          <w:tcPr>
            <w:tcW w:w="0" w:type="auto"/>
            <w:gridSpan w:val="6"/>
          </w:tcPr>
          <w:p w14:paraId="145D0A8A" w14:textId="77777777" w:rsidR="004A5444" w:rsidRPr="00A20B4B" w:rsidRDefault="004A5444" w:rsidP="004A5444">
            <w:pPr>
              <w:autoSpaceDE w:val="0"/>
              <w:autoSpaceDN w:val="0"/>
              <w:adjustRightInd w:val="0"/>
              <w:ind w:left="62" w:right="62"/>
              <w:rPr>
                <w:rFonts w:ascii="Cambria" w:hAnsi="Cambria" w:cs="Times New Roman"/>
                <w:color w:val="000000" w:themeColor="text1"/>
                <w:sz w:val="20"/>
                <w:szCs w:val="20"/>
              </w:rPr>
            </w:pPr>
            <w:r w:rsidRPr="00A20B4B">
              <w:rPr>
                <w:rFonts w:ascii="Cambria" w:hAnsi="Cambria" w:cs="Times New Roman"/>
                <w:color w:val="000000" w:themeColor="text1"/>
                <w:sz w:val="20"/>
                <w:szCs w:val="20"/>
              </w:rPr>
              <w:t>b. Dependent Variable: Investment Efficiency (Y)</w:t>
            </w:r>
          </w:p>
        </w:tc>
      </w:tr>
    </w:tbl>
    <w:p w14:paraId="37BB124E" w14:textId="01275533" w:rsidR="004A5444" w:rsidRDefault="004A5444" w:rsidP="004A5444">
      <w:pPr>
        <w:spacing w:after="0" w:line="276" w:lineRule="auto"/>
        <w:jc w:val="center"/>
        <w:rPr>
          <w:rFonts w:ascii="Cambria" w:hAnsi="Cambria"/>
          <w:sz w:val="20"/>
          <w:szCs w:val="20"/>
          <w:lang w:val="en-US"/>
        </w:rPr>
      </w:pPr>
      <w:r w:rsidRPr="004A5444">
        <w:rPr>
          <w:rFonts w:ascii="Cambria" w:hAnsi="Cambria"/>
          <w:sz w:val="20"/>
          <w:szCs w:val="20"/>
          <w:lang w:val="en-US"/>
        </w:rPr>
        <w:t>Source: Output data processed with IBM SPSS Statistics, 2023</w:t>
      </w:r>
    </w:p>
    <w:p w14:paraId="51A27E5D" w14:textId="77777777" w:rsidR="004A5444" w:rsidRDefault="004A5444" w:rsidP="004A5444">
      <w:pPr>
        <w:spacing w:after="0" w:line="276" w:lineRule="auto"/>
        <w:jc w:val="center"/>
        <w:rPr>
          <w:rFonts w:ascii="Cambria" w:hAnsi="Cambria"/>
          <w:sz w:val="20"/>
          <w:szCs w:val="20"/>
          <w:lang w:val="en-US"/>
        </w:rPr>
      </w:pPr>
    </w:p>
    <w:p w14:paraId="033BF1AB" w14:textId="2992FC80" w:rsidR="004A5444" w:rsidRPr="004A5444" w:rsidRDefault="004A5444" w:rsidP="004A5444">
      <w:pPr>
        <w:spacing w:after="0" w:line="276" w:lineRule="auto"/>
        <w:ind w:firstLine="567"/>
        <w:jc w:val="both"/>
        <w:rPr>
          <w:rFonts w:ascii="Cambria" w:hAnsi="Cambria"/>
          <w:sz w:val="20"/>
          <w:szCs w:val="20"/>
          <w:lang w:val="en-US"/>
        </w:rPr>
      </w:pPr>
      <w:r w:rsidRPr="004A5444">
        <w:rPr>
          <w:rFonts w:ascii="Cambria" w:hAnsi="Cambria"/>
          <w:sz w:val="20"/>
          <w:szCs w:val="20"/>
          <w:lang w:val="en-US"/>
        </w:rPr>
        <w:t>Based on the table above, it can be known that the value of Durbin Watson (DW) is 1.901 and the number of observations (N) is 195, while the value of DU can be seen in the Durbin Watson table column K2 because the number of independent variables in this study there are 2 of which are the quality of financial statements and litigation risk, where the DU is 1.786 and the value of 4-DU (4-1.786 = 2.214) is 2.214. This shows DU &lt;DW &lt;4-DU where the value is 1.786 &lt; 1.901 &lt; 2.214 so it can be concluded that there is no autocorrelation.</w:t>
      </w:r>
    </w:p>
    <w:p w14:paraId="5C3EFE36" w14:textId="7109E2D3" w:rsidR="00D525A2" w:rsidRDefault="004A5444" w:rsidP="004A5444">
      <w:pPr>
        <w:spacing w:after="0" w:line="276" w:lineRule="auto"/>
        <w:jc w:val="both"/>
        <w:rPr>
          <w:rFonts w:ascii="Cambria" w:hAnsi="Cambria"/>
          <w:b/>
          <w:bCs/>
          <w:sz w:val="20"/>
          <w:szCs w:val="20"/>
          <w:lang w:val="en-US"/>
        </w:rPr>
      </w:pPr>
      <w:r w:rsidRPr="004A5444">
        <w:rPr>
          <w:rFonts w:ascii="Cambria" w:hAnsi="Cambria"/>
          <w:b/>
          <w:bCs/>
          <w:sz w:val="20"/>
          <w:szCs w:val="20"/>
          <w:lang w:val="en-US"/>
        </w:rPr>
        <w:t>Heteroscedasticity Test</w:t>
      </w:r>
    </w:p>
    <w:p w14:paraId="4539D24F" w14:textId="6A5F060B" w:rsidR="004A5444" w:rsidRDefault="004A5444" w:rsidP="004A5444">
      <w:pPr>
        <w:spacing w:after="0" w:line="276" w:lineRule="auto"/>
        <w:jc w:val="center"/>
        <w:rPr>
          <w:rFonts w:ascii="Cambria" w:hAnsi="Cambria"/>
          <w:sz w:val="20"/>
          <w:szCs w:val="20"/>
          <w:lang w:val="en-US"/>
        </w:rPr>
      </w:pPr>
      <w:r w:rsidRPr="004A5444">
        <w:rPr>
          <w:rFonts w:ascii="Cambria" w:hAnsi="Cambria"/>
          <w:sz w:val="20"/>
          <w:szCs w:val="20"/>
          <w:lang w:val="en-US"/>
        </w:rPr>
        <w:t>Table 5. Heteroscedasticity Test Results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48"/>
        <w:gridCol w:w="2727"/>
        <w:gridCol w:w="988"/>
        <w:gridCol w:w="1581"/>
        <w:gridCol w:w="2328"/>
        <w:gridCol w:w="820"/>
        <w:gridCol w:w="710"/>
      </w:tblGrid>
      <w:tr w:rsidR="004A5444" w:rsidRPr="00A20B4B" w14:paraId="157FF0BE" w14:textId="77777777" w:rsidTr="004A5444">
        <w:trPr>
          <w:trHeight w:val="304"/>
          <w:jc w:val="center"/>
        </w:trPr>
        <w:tc>
          <w:tcPr>
            <w:tcW w:w="0" w:type="auto"/>
            <w:gridSpan w:val="7"/>
            <w:hideMark/>
          </w:tcPr>
          <w:p w14:paraId="32D7A273" w14:textId="77777777" w:rsidR="004A5444" w:rsidRPr="00A20B4B" w:rsidRDefault="004A5444" w:rsidP="004A5444">
            <w:pPr>
              <w:autoSpaceDE w:val="0"/>
              <w:autoSpaceDN w:val="0"/>
              <w:adjustRightInd w:val="0"/>
              <w:ind w:left="60" w:right="60"/>
              <w:jc w:val="center"/>
              <w:rPr>
                <w:rFonts w:ascii="Cambria" w:hAnsi="Cambria" w:cs="Times New Roman"/>
                <w:sz w:val="20"/>
                <w:szCs w:val="20"/>
              </w:rPr>
            </w:pPr>
            <w:r w:rsidRPr="00A20B4B">
              <w:rPr>
                <w:rFonts w:ascii="Cambria" w:hAnsi="Cambria" w:cs="Times New Roman"/>
                <w:b/>
                <w:bCs/>
                <w:sz w:val="20"/>
                <w:szCs w:val="20"/>
              </w:rPr>
              <w:t xml:space="preserve">Coefficients </w:t>
            </w:r>
            <w:r w:rsidRPr="00A20B4B">
              <w:rPr>
                <w:rFonts w:ascii="Cambria" w:hAnsi="Cambria" w:cs="Times New Roman"/>
                <w:b/>
                <w:bCs/>
                <w:sz w:val="20"/>
                <w:szCs w:val="20"/>
                <w:vertAlign w:val="superscript"/>
              </w:rPr>
              <w:t>a</w:t>
            </w:r>
          </w:p>
        </w:tc>
      </w:tr>
      <w:tr w:rsidR="004A5444" w:rsidRPr="00A20B4B" w14:paraId="41957AE2" w14:textId="77777777" w:rsidTr="004A5444">
        <w:trPr>
          <w:trHeight w:val="623"/>
          <w:jc w:val="center"/>
        </w:trPr>
        <w:tc>
          <w:tcPr>
            <w:tcW w:w="0" w:type="auto"/>
            <w:gridSpan w:val="2"/>
            <w:vMerge w:val="restart"/>
            <w:hideMark/>
          </w:tcPr>
          <w:p w14:paraId="68437021" w14:textId="77777777" w:rsidR="004A5444" w:rsidRPr="00A20B4B" w:rsidRDefault="004A5444" w:rsidP="004A5444">
            <w:pPr>
              <w:autoSpaceDE w:val="0"/>
              <w:autoSpaceDN w:val="0"/>
              <w:adjustRightInd w:val="0"/>
              <w:ind w:left="60" w:right="60"/>
              <w:rPr>
                <w:rFonts w:ascii="Cambria" w:hAnsi="Cambria" w:cs="Times New Roman"/>
                <w:sz w:val="20"/>
                <w:szCs w:val="20"/>
              </w:rPr>
            </w:pPr>
            <w:r w:rsidRPr="00A20B4B">
              <w:rPr>
                <w:rFonts w:ascii="Cambria" w:hAnsi="Cambria" w:cs="Times New Roman"/>
                <w:sz w:val="20"/>
                <w:szCs w:val="20"/>
              </w:rPr>
              <w:t>Model</w:t>
            </w:r>
          </w:p>
        </w:tc>
        <w:tc>
          <w:tcPr>
            <w:tcW w:w="0" w:type="auto"/>
            <w:gridSpan w:val="2"/>
            <w:hideMark/>
          </w:tcPr>
          <w:p w14:paraId="7E318A49" w14:textId="77777777" w:rsidR="004A5444" w:rsidRPr="00A20B4B" w:rsidRDefault="004A5444" w:rsidP="004A5444">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Unstandardized Coefficients</w:t>
            </w:r>
          </w:p>
        </w:tc>
        <w:tc>
          <w:tcPr>
            <w:tcW w:w="0" w:type="auto"/>
            <w:hideMark/>
          </w:tcPr>
          <w:p w14:paraId="4D930CBA" w14:textId="77777777" w:rsidR="004A5444" w:rsidRPr="00A20B4B" w:rsidRDefault="004A5444" w:rsidP="004A5444">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standardized Coefficients</w:t>
            </w:r>
          </w:p>
        </w:tc>
        <w:tc>
          <w:tcPr>
            <w:tcW w:w="0" w:type="auto"/>
            <w:vMerge w:val="restart"/>
            <w:hideMark/>
          </w:tcPr>
          <w:p w14:paraId="1D5C1F4D" w14:textId="77777777" w:rsidR="004A5444" w:rsidRPr="00A20B4B" w:rsidRDefault="004A5444" w:rsidP="004A5444">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T</w:t>
            </w:r>
          </w:p>
        </w:tc>
        <w:tc>
          <w:tcPr>
            <w:tcW w:w="0" w:type="auto"/>
            <w:vMerge w:val="restart"/>
            <w:hideMark/>
          </w:tcPr>
          <w:p w14:paraId="72299DBE" w14:textId="77777777" w:rsidR="004A5444" w:rsidRPr="00A20B4B" w:rsidRDefault="004A5444" w:rsidP="004A5444">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Sig.</w:t>
            </w:r>
          </w:p>
        </w:tc>
      </w:tr>
      <w:tr w:rsidR="004A5444" w:rsidRPr="00A20B4B" w14:paraId="04784FDC" w14:textId="77777777" w:rsidTr="004A5444">
        <w:trPr>
          <w:trHeight w:val="139"/>
          <w:jc w:val="center"/>
        </w:trPr>
        <w:tc>
          <w:tcPr>
            <w:tcW w:w="0" w:type="auto"/>
            <w:gridSpan w:val="2"/>
            <w:vMerge/>
            <w:vAlign w:val="center"/>
            <w:hideMark/>
          </w:tcPr>
          <w:p w14:paraId="1E98097E" w14:textId="77777777" w:rsidR="004A5444" w:rsidRPr="00A20B4B" w:rsidRDefault="004A5444" w:rsidP="004A5444">
            <w:pPr>
              <w:rPr>
                <w:rFonts w:ascii="Cambria" w:hAnsi="Cambria" w:cs="Times New Roman"/>
                <w:sz w:val="20"/>
                <w:szCs w:val="20"/>
              </w:rPr>
            </w:pPr>
          </w:p>
        </w:tc>
        <w:tc>
          <w:tcPr>
            <w:tcW w:w="0" w:type="auto"/>
            <w:hideMark/>
          </w:tcPr>
          <w:p w14:paraId="49B0F500" w14:textId="77777777" w:rsidR="004A5444" w:rsidRPr="00A20B4B" w:rsidRDefault="004A5444" w:rsidP="004A5444">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B</w:t>
            </w:r>
          </w:p>
        </w:tc>
        <w:tc>
          <w:tcPr>
            <w:tcW w:w="0" w:type="auto"/>
            <w:hideMark/>
          </w:tcPr>
          <w:p w14:paraId="24B3CCC1" w14:textId="77777777" w:rsidR="004A5444" w:rsidRPr="00A20B4B" w:rsidRDefault="004A5444" w:rsidP="004A5444">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std. Error</w:t>
            </w:r>
          </w:p>
        </w:tc>
        <w:tc>
          <w:tcPr>
            <w:tcW w:w="0" w:type="auto"/>
            <w:hideMark/>
          </w:tcPr>
          <w:p w14:paraId="20C2D418" w14:textId="77777777" w:rsidR="004A5444" w:rsidRPr="00A20B4B" w:rsidRDefault="004A5444" w:rsidP="004A5444">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Betas</w:t>
            </w:r>
          </w:p>
        </w:tc>
        <w:tc>
          <w:tcPr>
            <w:tcW w:w="0" w:type="auto"/>
            <w:vMerge/>
            <w:vAlign w:val="center"/>
            <w:hideMark/>
          </w:tcPr>
          <w:p w14:paraId="6D4F573C" w14:textId="77777777" w:rsidR="004A5444" w:rsidRPr="00A20B4B" w:rsidRDefault="004A5444" w:rsidP="004A5444">
            <w:pPr>
              <w:rPr>
                <w:rFonts w:ascii="Cambria" w:hAnsi="Cambria" w:cs="Times New Roman"/>
                <w:sz w:val="20"/>
                <w:szCs w:val="20"/>
              </w:rPr>
            </w:pPr>
          </w:p>
        </w:tc>
        <w:tc>
          <w:tcPr>
            <w:tcW w:w="0" w:type="auto"/>
            <w:vMerge/>
            <w:vAlign w:val="center"/>
            <w:hideMark/>
          </w:tcPr>
          <w:p w14:paraId="17D293AF" w14:textId="77777777" w:rsidR="004A5444" w:rsidRPr="00A20B4B" w:rsidRDefault="004A5444" w:rsidP="004A5444">
            <w:pPr>
              <w:rPr>
                <w:rFonts w:ascii="Cambria" w:hAnsi="Cambria" w:cs="Times New Roman"/>
                <w:sz w:val="20"/>
                <w:szCs w:val="20"/>
              </w:rPr>
            </w:pPr>
          </w:p>
        </w:tc>
      </w:tr>
      <w:tr w:rsidR="004A5444" w:rsidRPr="00A20B4B" w14:paraId="186507A7" w14:textId="77777777" w:rsidTr="004A5444">
        <w:trPr>
          <w:trHeight w:val="304"/>
          <w:jc w:val="center"/>
        </w:trPr>
        <w:tc>
          <w:tcPr>
            <w:tcW w:w="0" w:type="auto"/>
            <w:vMerge w:val="restart"/>
            <w:hideMark/>
          </w:tcPr>
          <w:p w14:paraId="169C4FA4" w14:textId="77777777" w:rsidR="004A5444" w:rsidRPr="00A20B4B" w:rsidRDefault="004A5444" w:rsidP="004A5444">
            <w:pPr>
              <w:autoSpaceDE w:val="0"/>
              <w:autoSpaceDN w:val="0"/>
              <w:adjustRightInd w:val="0"/>
              <w:ind w:left="60" w:right="60"/>
              <w:rPr>
                <w:rFonts w:ascii="Cambria" w:hAnsi="Cambria" w:cs="Times New Roman"/>
                <w:sz w:val="20"/>
                <w:szCs w:val="20"/>
              </w:rPr>
            </w:pPr>
            <w:r w:rsidRPr="00A20B4B">
              <w:rPr>
                <w:rFonts w:ascii="Cambria" w:hAnsi="Cambria" w:cs="Times New Roman"/>
                <w:sz w:val="20"/>
                <w:szCs w:val="20"/>
              </w:rPr>
              <w:t>1</w:t>
            </w:r>
          </w:p>
        </w:tc>
        <w:tc>
          <w:tcPr>
            <w:tcW w:w="0" w:type="auto"/>
            <w:hideMark/>
          </w:tcPr>
          <w:p w14:paraId="05A7FA35" w14:textId="77777777" w:rsidR="004A5444" w:rsidRPr="00A20B4B" w:rsidRDefault="004A5444" w:rsidP="004A5444">
            <w:pPr>
              <w:autoSpaceDE w:val="0"/>
              <w:autoSpaceDN w:val="0"/>
              <w:adjustRightInd w:val="0"/>
              <w:ind w:left="60" w:right="60"/>
              <w:rPr>
                <w:rFonts w:ascii="Cambria" w:hAnsi="Cambria" w:cs="Times New Roman"/>
                <w:sz w:val="20"/>
                <w:szCs w:val="20"/>
              </w:rPr>
            </w:pPr>
            <w:r w:rsidRPr="00A20B4B">
              <w:rPr>
                <w:rFonts w:ascii="Cambria" w:hAnsi="Cambria" w:cs="Times New Roman"/>
                <w:sz w:val="20"/>
                <w:szCs w:val="20"/>
              </w:rPr>
              <w:t>(Constant)</w:t>
            </w:r>
          </w:p>
        </w:tc>
        <w:tc>
          <w:tcPr>
            <w:tcW w:w="0" w:type="auto"/>
            <w:hideMark/>
          </w:tcPr>
          <w:p w14:paraId="18367C80" w14:textId="77777777" w:rsidR="004A5444" w:rsidRPr="00A20B4B" w:rsidRDefault="004A5444" w:rsidP="004A544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.614</w:t>
            </w:r>
          </w:p>
        </w:tc>
        <w:tc>
          <w:tcPr>
            <w:tcW w:w="0" w:type="auto"/>
            <w:hideMark/>
          </w:tcPr>
          <w:p w14:paraId="7D530BA5" w14:textId="77777777" w:rsidR="004A5444" w:rsidRPr="00A20B4B" w:rsidRDefault="004A5444" w:rsidP="004A544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.267</w:t>
            </w:r>
          </w:p>
        </w:tc>
        <w:tc>
          <w:tcPr>
            <w:tcW w:w="0" w:type="auto"/>
          </w:tcPr>
          <w:p w14:paraId="75F2AE47" w14:textId="77777777" w:rsidR="004A5444" w:rsidRPr="00A20B4B" w:rsidRDefault="004A5444" w:rsidP="004A5444">
            <w:pPr>
              <w:autoSpaceDE w:val="0"/>
              <w:autoSpaceDN w:val="0"/>
              <w:adjustRightInd w:val="0"/>
              <w:rPr>
                <w:rFonts w:ascii="Cambria" w:hAnsi="Cambria" w:cs="Times New Roman"/>
                <w:sz w:val="20"/>
                <w:szCs w:val="20"/>
              </w:rPr>
            </w:pPr>
          </w:p>
        </w:tc>
        <w:tc>
          <w:tcPr>
            <w:tcW w:w="0" w:type="auto"/>
            <w:hideMark/>
          </w:tcPr>
          <w:p w14:paraId="7A14C503" w14:textId="77777777" w:rsidR="004A5444" w:rsidRPr="00A20B4B" w:rsidRDefault="004A5444" w:rsidP="004A544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2,300</w:t>
            </w:r>
          </w:p>
        </w:tc>
        <w:tc>
          <w:tcPr>
            <w:tcW w:w="0" w:type="auto"/>
            <w:hideMark/>
          </w:tcPr>
          <w:p w14:paraId="09D70199" w14:textId="77777777" w:rsidR="004A5444" w:rsidRPr="00A20B4B" w:rsidRDefault="004A5444" w:rsidP="004A544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.023</w:t>
            </w:r>
          </w:p>
        </w:tc>
      </w:tr>
      <w:tr w:rsidR="004A5444" w:rsidRPr="00A20B4B" w14:paraId="16FB5CE4" w14:textId="77777777" w:rsidTr="004A5444">
        <w:trPr>
          <w:trHeight w:val="139"/>
          <w:jc w:val="center"/>
        </w:trPr>
        <w:tc>
          <w:tcPr>
            <w:tcW w:w="0" w:type="auto"/>
            <w:vMerge/>
            <w:vAlign w:val="center"/>
            <w:hideMark/>
          </w:tcPr>
          <w:p w14:paraId="76E34690" w14:textId="77777777" w:rsidR="004A5444" w:rsidRPr="00A20B4B" w:rsidRDefault="004A5444" w:rsidP="004A5444">
            <w:pPr>
              <w:rPr>
                <w:rFonts w:ascii="Cambria" w:hAnsi="Cambria" w:cs="Times New Roman"/>
                <w:sz w:val="20"/>
                <w:szCs w:val="20"/>
              </w:rPr>
            </w:pPr>
          </w:p>
        </w:tc>
        <w:tc>
          <w:tcPr>
            <w:tcW w:w="0" w:type="auto"/>
            <w:hideMark/>
          </w:tcPr>
          <w:p w14:paraId="08170BA9" w14:textId="77777777" w:rsidR="004A5444" w:rsidRPr="00A20B4B" w:rsidRDefault="004A5444" w:rsidP="004A5444">
            <w:pPr>
              <w:autoSpaceDE w:val="0"/>
              <w:autoSpaceDN w:val="0"/>
              <w:adjustRightInd w:val="0"/>
              <w:ind w:left="60" w:right="60"/>
              <w:rPr>
                <w:rFonts w:ascii="Cambria" w:hAnsi="Cambria" w:cs="Times New Roman"/>
                <w:sz w:val="20"/>
                <w:szCs w:val="20"/>
              </w:rPr>
            </w:pPr>
            <w:r w:rsidRPr="00A20B4B">
              <w:rPr>
                <w:rFonts w:ascii="Cambria" w:hAnsi="Cambria" w:cs="Times New Roman"/>
                <w:sz w:val="20"/>
                <w:szCs w:val="20"/>
              </w:rPr>
              <w:t>Quality of Financial Reports (X)</w:t>
            </w:r>
          </w:p>
        </w:tc>
        <w:tc>
          <w:tcPr>
            <w:tcW w:w="0" w:type="auto"/>
            <w:hideMark/>
          </w:tcPr>
          <w:p w14:paraId="772703EB" w14:textId="77777777" w:rsidR="004A5444" w:rsidRPr="00A20B4B" w:rsidRDefault="004A5444" w:rsidP="004A544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.156</w:t>
            </w:r>
          </w:p>
        </w:tc>
        <w:tc>
          <w:tcPr>
            <w:tcW w:w="0" w:type="auto"/>
            <w:hideMark/>
          </w:tcPr>
          <w:p w14:paraId="2ECE510C" w14:textId="77777777" w:rsidR="004A5444" w:rsidRPr="00A20B4B" w:rsidRDefault="004A5444" w:rsidP="004A544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,448</w:t>
            </w:r>
          </w:p>
        </w:tc>
        <w:tc>
          <w:tcPr>
            <w:tcW w:w="0" w:type="auto"/>
            <w:hideMark/>
          </w:tcPr>
          <w:p w14:paraId="3C080ACF" w14:textId="77777777" w:rsidR="004A5444" w:rsidRPr="00A20B4B" w:rsidRDefault="004A5444" w:rsidP="004A544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.025</w:t>
            </w:r>
          </w:p>
        </w:tc>
        <w:tc>
          <w:tcPr>
            <w:tcW w:w="0" w:type="auto"/>
            <w:hideMark/>
          </w:tcPr>
          <w:p w14:paraId="1B936BB0" w14:textId="77777777" w:rsidR="004A5444" w:rsidRPr="00A20B4B" w:rsidRDefault="004A5444" w:rsidP="004A544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,349</w:t>
            </w:r>
          </w:p>
        </w:tc>
        <w:tc>
          <w:tcPr>
            <w:tcW w:w="0" w:type="auto"/>
            <w:hideMark/>
          </w:tcPr>
          <w:p w14:paraId="0196F32B" w14:textId="77777777" w:rsidR="004A5444" w:rsidRPr="00A20B4B" w:rsidRDefault="004A5444" w:rsidP="004A544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.728</w:t>
            </w:r>
          </w:p>
        </w:tc>
      </w:tr>
      <w:tr w:rsidR="004A5444" w:rsidRPr="00A20B4B" w14:paraId="7823B571" w14:textId="77777777" w:rsidTr="004A5444">
        <w:trPr>
          <w:trHeight w:val="139"/>
          <w:jc w:val="center"/>
        </w:trPr>
        <w:tc>
          <w:tcPr>
            <w:tcW w:w="0" w:type="auto"/>
            <w:vMerge/>
            <w:vAlign w:val="center"/>
            <w:hideMark/>
          </w:tcPr>
          <w:p w14:paraId="44274702" w14:textId="77777777" w:rsidR="004A5444" w:rsidRPr="00A20B4B" w:rsidRDefault="004A5444" w:rsidP="004A5444">
            <w:pPr>
              <w:rPr>
                <w:rFonts w:ascii="Cambria" w:hAnsi="Cambria" w:cs="Times New Roman"/>
                <w:sz w:val="20"/>
                <w:szCs w:val="20"/>
              </w:rPr>
            </w:pPr>
          </w:p>
        </w:tc>
        <w:tc>
          <w:tcPr>
            <w:tcW w:w="0" w:type="auto"/>
            <w:hideMark/>
          </w:tcPr>
          <w:p w14:paraId="31DBF533" w14:textId="77777777" w:rsidR="004A5444" w:rsidRPr="00A20B4B" w:rsidRDefault="004A5444" w:rsidP="004A5444">
            <w:pPr>
              <w:autoSpaceDE w:val="0"/>
              <w:autoSpaceDN w:val="0"/>
              <w:adjustRightInd w:val="0"/>
              <w:ind w:left="60" w:right="60"/>
              <w:rPr>
                <w:rFonts w:ascii="Cambria" w:hAnsi="Cambria" w:cs="Times New Roman"/>
                <w:sz w:val="20"/>
                <w:szCs w:val="20"/>
              </w:rPr>
            </w:pPr>
            <w:r w:rsidRPr="00A20B4B">
              <w:rPr>
                <w:rFonts w:ascii="Cambria" w:hAnsi="Cambria" w:cs="Times New Roman"/>
                <w:sz w:val="20"/>
                <w:szCs w:val="20"/>
              </w:rPr>
              <w:t>Litigation Risk (Z)</w:t>
            </w:r>
          </w:p>
        </w:tc>
        <w:tc>
          <w:tcPr>
            <w:tcW w:w="0" w:type="auto"/>
            <w:hideMark/>
          </w:tcPr>
          <w:p w14:paraId="5E5A8309" w14:textId="77777777" w:rsidR="004A5444" w:rsidRPr="00A20B4B" w:rsidRDefault="004A5444" w:rsidP="004A544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087</w:t>
            </w:r>
          </w:p>
        </w:tc>
        <w:tc>
          <w:tcPr>
            <w:tcW w:w="0" w:type="auto"/>
            <w:hideMark/>
          </w:tcPr>
          <w:p w14:paraId="5161E47C" w14:textId="77777777" w:rsidR="004A5444" w:rsidRPr="00A20B4B" w:rsidRDefault="004A5444" w:rsidP="004A544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,063</w:t>
            </w:r>
          </w:p>
        </w:tc>
        <w:tc>
          <w:tcPr>
            <w:tcW w:w="0" w:type="auto"/>
            <w:hideMark/>
          </w:tcPr>
          <w:p w14:paraId="33873852" w14:textId="77777777" w:rsidR="004A5444" w:rsidRPr="00A20B4B" w:rsidRDefault="004A5444" w:rsidP="004A544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.101</w:t>
            </w:r>
          </w:p>
        </w:tc>
        <w:tc>
          <w:tcPr>
            <w:tcW w:w="0" w:type="auto"/>
            <w:hideMark/>
          </w:tcPr>
          <w:p w14:paraId="6588825F" w14:textId="77777777" w:rsidR="004A5444" w:rsidRPr="00A20B4B" w:rsidRDefault="004A5444" w:rsidP="004A544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1,386</w:t>
            </w:r>
          </w:p>
        </w:tc>
        <w:tc>
          <w:tcPr>
            <w:tcW w:w="0" w:type="auto"/>
            <w:hideMark/>
          </w:tcPr>
          <w:p w14:paraId="40FE5585" w14:textId="77777777" w:rsidR="004A5444" w:rsidRPr="00A20B4B" w:rsidRDefault="004A5444" w:rsidP="004A544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,167</w:t>
            </w:r>
          </w:p>
        </w:tc>
      </w:tr>
      <w:tr w:rsidR="004A5444" w:rsidRPr="00A20B4B" w14:paraId="1FAABB80" w14:textId="77777777" w:rsidTr="004A5444">
        <w:trPr>
          <w:trHeight w:val="304"/>
          <w:jc w:val="center"/>
        </w:trPr>
        <w:tc>
          <w:tcPr>
            <w:tcW w:w="0" w:type="auto"/>
            <w:gridSpan w:val="7"/>
            <w:hideMark/>
          </w:tcPr>
          <w:p w14:paraId="0CF49FFF" w14:textId="77777777" w:rsidR="004A5444" w:rsidRPr="00A20B4B" w:rsidRDefault="004A5444" w:rsidP="004A5444">
            <w:pPr>
              <w:autoSpaceDE w:val="0"/>
              <w:autoSpaceDN w:val="0"/>
              <w:adjustRightInd w:val="0"/>
              <w:ind w:left="60" w:right="60"/>
              <w:rPr>
                <w:rFonts w:ascii="Cambria" w:hAnsi="Cambria" w:cs="Times New Roman"/>
                <w:sz w:val="20"/>
                <w:szCs w:val="20"/>
              </w:rPr>
            </w:pPr>
            <w:r w:rsidRPr="00A20B4B">
              <w:rPr>
                <w:rFonts w:ascii="Cambria" w:hAnsi="Cambria" w:cs="Times New Roman"/>
                <w:sz w:val="20"/>
                <w:szCs w:val="20"/>
              </w:rPr>
              <w:t>a. Dependent Variables : ABS_RES</w:t>
            </w:r>
          </w:p>
        </w:tc>
      </w:tr>
    </w:tbl>
    <w:p w14:paraId="40654D99" w14:textId="1356A1AB" w:rsidR="004A5444" w:rsidRDefault="004A5444" w:rsidP="004A5444">
      <w:pPr>
        <w:spacing w:after="0" w:line="276" w:lineRule="auto"/>
        <w:jc w:val="center"/>
        <w:rPr>
          <w:rFonts w:ascii="Cambria" w:hAnsi="Cambria"/>
          <w:sz w:val="20"/>
          <w:szCs w:val="20"/>
          <w:lang w:val="en-US"/>
        </w:rPr>
      </w:pPr>
      <w:r w:rsidRPr="004A5444">
        <w:rPr>
          <w:rFonts w:ascii="Cambria" w:hAnsi="Cambria"/>
          <w:sz w:val="20"/>
          <w:szCs w:val="20"/>
          <w:lang w:val="en-US"/>
        </w:rPr>
        <w:lastRenderedPageBreak/>
        <w:t>Source: Data output processed with IBM SPSS Statistics, 2023</w:t>
      </w:r>
    </w:p>
    <w:p w14:paraId="6F2302A2" w14:textId="77777777" w:rsidR="004A5444" w:rsidRDefault="004A5444" w:rsidP="004A5444">
      <w:pPr>
        <w:spacing w:after="0" w:line="276" w:lineRule="auto"/>
        <w:jc w:val="center"/>
        <w:rPr>
          <w:rFonts w:ascii="Cambria" w:hAnsi="Cambria"/>
          <w:sz w:val="20"/>
          <w:szCs w:val="20"/>
          <w:lang w:val="en-US"/>
        </w:rPr>
      </w:pPr>
    </w:p>
    <w:p w14:paraId="18B2CC7E" w14:textId="6289A662" w:rsidR="004A5444" w:rsidRDefault="004A5444" w:rsidP="004A5444">
      <w:pPr>
        <w:spacing w:after="0" w:line="276" w:lineRule="auto"/>
        <w:ind w:firstLine="567"/>
        <w:jc w:val="both"/>
        <w:rPr>
          <w:rFonts w:ascii="Cambria" w:hAnsi="Cambria"/>
          <w:sz w:val="20"/>
          <w:szCs w:val="20"/>
          <w:lang w:val="en-US"/>
        </w:rPr>
      </w:pPr>
      <w:r w:rsidRPr="004A5444">
        <w:rPr>
          <w:rFonts w:ascii="Cambria" w:hAnsi="Cambria"/>
          <w:sz w:val="20"/>
          <w:szCs w:val="20"/>
          <w:lang w:val="en-US"/>
        </w:rPr>
        <w:t xml:space="preserve">Based on the table above, it can be seen that the results of the heteroscedasticity test show that the results are obtained in the form of a significant value of Financial Statement Quality of 0.728 and Litigation Risk of 0.167 which have each significant value of &lt; 0.05. So it can be concluded that there is </w:t>
      </w:r>
      <w:proofErr w:type="spellStart"/>
      <w:r w:rsidRPr="004A5444">
        <w:rPr>
          <w:rFonts w:ascii="Cambria" w:hAnsi="Cambria"/>
          <w:sz w:val="20"/>
          <w:szCs w:val="20"/>
          <w:lang w:val="en-US"/>
        </w:rPr>
        <w:t>homokedasticity</w:t>
      </w:r>
      <w:proofErr w:type="spellEnd"/>
      <w:r w:rsidRPr="004A5444">
        <w:rPr>
          <w:rFonts w:ascii="Cambria" w:hAnsi="Cambria"/>
          <w:sz w:val="20"/>
          <w:szCs w:val="20"/>
          <w:lang w:val="en-US"/>
        </w:rPr>
        <w:t xml:space="preserve"> or heteroscedasticity.</w:t>
      </w:r>
    </w:p>
    <w:p w14:paraId="66C485CB" w14:textId="5C8E1917" w:rsidR="004A5444" w:rsidRDefault="004A5444" w:rsidP="004A5444">
      <w:pPr>
        <w:spacing w:after="0" w:line="276" w:lineRule="auto"/>
        <w:jc w:val="both"/>
        <w:rPr>
          <w:rFonts w:ascii="Cambria" w:hAnsi="Cambria"/>
          <w:b/>
          <w:bCs/>
          <w:sz w:val="20"/>
          <w:szCs w:val="20"/>
          <w:lang w:val="en-US"/>
        </w:rPr>
      </w:pPr>
      <w:r w:rsidRPr="004A5444">
        <w:rPr>
          <w:rFonts w:ascii="Cambria" w:hAnsi="Cambria"/>
          <w:b/>
          <w:bCs/>
          <w:sz w:val="20"/>
          <w:szCs w:val="20"/>
          <w:lang w:val="en-US"/>
        </w:rPr>
        <w:t>Hypothesis testing</w:t>
      </w:r>
    </w:p>
    <w:p w14:paraId="16A1E917" w14:textId="1EAAEC4C" w:rsidR="004A5444" w:rsidRDefault="004A5444" w:rsidP="004A5444">
      <w:pPr>
        <w:spacing w:after="0" w:line="276" w:lineRule="auto"/>
        <w:ind w:firstLine="567"/>
        <w:jc w:val="both"/>
        <w:rPr>
          <w:rFonts w:ascii="Cambria" w:hAnsi="Cambria"/>
          <w:sz w:val="20"/>
          <w:szCs w:val="20"/>
          <w:lang w:val="en-US"/>
        </w:rPr>
      </w:pPr>
      <w:r w:rsidRPr="004A5444">
        <w:rPr>
          <w:rFonts w:ascii="Cambria" w:hAnsi="Cambria"/>
          <w:sz w:val="20"/>
          <w:szCs w:val="20"/>
          <w:lang w:val="en-US"/>
        </w:rPr>
        <w:t>The results of statistical tests t variables of financial statement quality on investment efficiency are presented in table 6, as follows:</w:t>
      </w:r>
    </w:p>
    <w:p w14:paraId="60E5CAED" w14:textId="51284300" w:rsidR="004A5444" w:rsidRDefault="004A5444" w:rsidP="004A5444">
      <w:pPr>
        <w:spacing w:after="0" w:line="276" w:lineRule="auto"/>
        <w:jc w:val="center"/>
        <w:rPr>
          <w:rFonts w:ascii="Cambria" w:hAnsi="Cambria"/>
          <w:sz w:val="20"/>
          <w:szCs w:val="20"/>
          <w:lang w:val="en-US"/>
        </w:rPr>
      </w:pPr>
      <w:r w:rsidRPr="004A5444">
        <w:rPr>
          <w:rFonts w:ascii="Cambria" w:hAnsi="Cambria"/>
          <w:sz w:val="20"/>
          <w:szCs w:val="20"/>
          <w:lang w:val="en-US"/>
        </w:rPr>
        <w:t>Table 6. Regression Test Results I T Statistics</w:t>
      </w:r>
    </w:p>
    <w:tbl>
      <w:tblPr>
        <w:tblStyle w:val="TableGrid"/>
        <w:tblW w:w="0" w:type="auto"/>
        <w:jc w:val="center"/>
        <w:tblBorders>
          <w:left w:val="none" w:sz="0" w:space="0" w:color="auto"/>
          <w:right w:val="none" w:sz="0" w:space="0" w:color="auto"/>
          <w:insideV w:val="none" w:sz="0" w:space="0" w:color="auto"/>
        </w:tblBorders>
        <w:tblLook w:val="0000" w:firstRow="0" w:lastRow="0" w:firstColumn="0" w:lastColumn="0" w:noHBand="0" w:noVBand="0"/>
      </w:tblPr>
      <w:tblGrid>
        <w:gridCol w:w="447"/>
        <w:gridCol w:w="2752"/>
        <w:gridCol w:w="1053"/>
        <w:gridCol w:w="1531"/>
        <w:gridCol w:w="2343"/>
        <w:gridCol w:w="766"/>
        <w:gridCol w:w="710"/>
      </w:tblGrid>
      <w:tr w:rsidR="004A5444" w:rsidRPr="00A20B4B" w14:paraId="3FFF4732" w14:textId="77777777" w:rsidTr="004A5444">
        <w:trPr>
          <w:trHeight w:val="297"/>
          <w:jc w:val="center"/>
        </w:trPr>
        <w:tc>
          <w:tcPr>
            <w:tcW w:w="0" w:type="auto"/>
            <w:gridSpan w:val="7"/>
          </w:tcPr>
          <w:p w14:paraId="644B8377" w14:textId="77777777" w:rsidR="004A5444" w:rsidRPr="00A20B4B" w:rsidRDefault="004A5444" w:rsidP="004A5444">
            <w:pPr>
              <w:autoSpaceDE w:val="0"/>
              <w:autoSpaceDN w:val="0"/>
              <w:adjustRightInd w:val="0"/>
              <w:ind w:left="60" w:right="60"/>
              <w:jc w:val="center"/>
              <w:rPr>
                <w:rFonts w:ascii="Cambria" w:hAnsi="Cambria" w:cs="Times New Roman"/>
                <w:sz w:val="20"/>
                <w:szCs w:val="20"/>
              </w:rPr>
            </w:pPr>
            <w:r w:rsidRPr="00A20B4B">
              <w:rPr>
                <w:rFonts w:ascii="Cambria" w:hAnsi="Cambria" w:cs="Times New Roman"/>
                <w:b/>
                <w:bCs/>
                <w:sz w:val="20"/>
                <w:szCs w:val="20"/>
              </w:rPr>
              <w:t xml:space="preserve">Coefficients </w:t>
            </w:r>
            <w:r w:rsidRPr="00A20B4B">
              <w:rPr>
                <w:rFonts w:ascii="Cambria" w:hAnsi="Cambria" w:cs="Times New Roman"/>
                <w:b/>
                <w:bCs/>
                <w:sz w:val="20"/>
                <w:szCs w:val="20"/>
                <w:vertAlign w:val="superscript"/>
              </w:rPr>
              <w:t>a</w:t>
            </w:r>
          </w:p>
        </w:tc>
      </w:tr>
      <w:tr w:rsidR="004A5444" w:rsidRPr="00A20B4B" w14:paraId="4A40C265" w14:textId="77777777" w:rsidTr="004A5444">
        <w:trPr>
          <w:trHeight w:val="611"/>
          <w:jc w:val="center"/>
        </w:trPr>
        <w:tc>
          <w:tcPr>
            <w:tcW w:w="0" w:type="auto"/>
            <w:gridSpan w:val="2"/>
            <w:vMerge w:val="restart"/>
          </w:tcPr>
          <w:p w14:paraId="3F5B1045" w14:textId="77777777" w:rsidR="004A5444" w:rsidRPr="00A20B4B" w:rsidRDefault="004A5444" w:rsidP="004A5444">
            <w:pPr>
              <w:autoSpaceDE w:val="0"/>
              <w:autoSpaceDN w:val="0"/>
              <w:adjustRightInd w:val="0"/>
              <w:ind w:left="60" w:right="60"/>
              <w:rPr>
                <w:rFonts w:ascii="Cambria" w:hAnsi="Cambria" w:cs="Times New Roman"/>
                <w:sz w:val="20"/>
                <w:szCs w:val="20"/>
              </w:rPr>
            </w:pPr>
            <w:r w:rsidRPr="00A20B4B">
              <w:rPr>
                <w:rFonts w:ascii="Cambria" w:hAnsi="Cambria" w:cs="Times New Roman"/>
                <w:sz w:val="20"/>
                <w:szCs w:val="20"/>
              </w:rPr>
              <w:t>Model</w:t>
            </w:r>
          </w:p>
        </w:tc>
        <w:tc>
          <w:tcPr>
            <w:tcW w:w="0" w:type="auto"/>
            <w:gridSpan w:val="2"/>
          </w:tcPr>
          <w:p w14:paraId="238C0F5E" w14:textId="77777777" w:rsidR="004A5444" w:rsidRPr="00A20B4B" w:rsidRDefault="004A5444" w:rsidP="004A5444">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Unstandardized Coefficients</w:t>
            </w:r>
          </w:p>
        </w:tc>
        <w:tc>
          <w:tcPr>
            <w:tcW w:w="0" w:type="auto"/>
          </w:tcPr>
          <w:p w14:paraId="4F365CFE" w14:textId="77777777" w:rsidR="004A5444" w:rsidRPr="00A20B4B" w:rsidRDefault="004A5444" w:rsidP="004A5444">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standardized Coefficients</w:t>
            </w:r>
          </w:p>
        </w:tc>
        <w:tc>
          <w:tcPr>
            <w:tcW w:w="0" w:type="auto"/>
            <w:vMerge w:val="restart"/>
          </w:tcPr>
          <w:p w14:paraId="739A5FED" w14:textId="77777777" w:rsidR="004A5444" w:rsidRPr="00A20B4B" w:rsidRDefault="004A5444" w:rsidP="004A5444">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t</w:t>
            </w:r>
          </w:p>
        </w:tc>
        <w:tc>
          <w:tcPr>
            <w:tcW w:w="0" w:type="auto"/>
            <w:vMerge w:val="restart"/>
          </w:tcPr>
          <w:p w14:paraId="045EF745" w14:textId="77777777" w:rsidR="004A5444" w:rsidRPr="00A20B4B" w:rsidRDefault="004A5444" w:rsidP="004A5444">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Sig.</w:t>
            </w:r>
          </w:p>
        </w:tc>
      </w:tr>
      <w:tr w:rsidR="004A5444" w:rsidRPr="00A20B4B" w14:paraId="2CBC8872" w14:textId="77777777" w:rsidTr="004A5444">
        <w:trPr>
          <w:trHeight w:val="135"/>
          <w:jc w:val="center"/>
        </w:trPr>
        <w:tc>
          <w:tcPr>
            <w:tcW w:w="0" w:type="auto"/>
            <w:gridSpan w:val="2"/>
            <w:vMerge/>
          </w:tcPr>
          <w:p w14:paraId="316E7C9A" w14:textId="77777777" w:rsidR="004A5444" w:rsidRPr="00A20B4B" w:rsidRDefault="004A5444" w:rsidP="004A5444">
            <w:pPr>
              <w:autoSpaceDE w:val="0"/>
              <w:autoSpaceDN w:val="0"/>
              <w:adjustRightInd w:val="0"/>
              <w:rPr>
                <w:rFonts w:ascii="Cambria" w:hAnsi="Cambria" w:cs="Times New Roman"/>
                <w:sz w:val="20"/>
                <w:szCs w:val="20"/>
              </w:rPr>
            </w:pPr>
          </w:p>
        </w:tc>
        <w:tc>
          <w:tcPr>
            <w:tcW w:w="0" w:type="auto"/>
          </w:tcPr>
          <w:p w14:paraId="76AEE69A" w14:textId="77777777" w:rsidR="004A5444" w:rsidRPr="00A20B4B" w:rsidRDefault="004A5444" w:rsidP="004A5444">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B</w:t>
            </w:r>
          </w:p>
        </w:tc>
        <w:tc>
          <w:tcPr>
            <w:tcW w:w="0" w:type="auto"/>
          </w:tcPr>
          <w:p w14:paraId="2ED186CD" w14:textId="77777777" w:rsidR="004A5444" w:rsidRPr="00A20B4B" w:rsidRDefault="004A5444" w:rsidP="004A5444">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std. Error</w:t>
            </w:r>
          </w:p>
        </w:tc>
        <w:tc>
          <w:tcPr>
            <w:tcW w:w="0" w:type="auto"/>
          </w:tcPr>
          <w:p w14:paraId="372D2CD5" w14:textId="77777777" w:rsidR="004A5444" w:rsidRPr="00A20B4B" w:rsidRDefault="004A5444" w:rsidP="004A5444">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Betas</w:t>
            </w:r>
          </w:p>
        </w:tc>
        <w:tc>
          <w:tcPr>
            <w:tcW w:w="0" w:type="auto"/>
            <w:vMerge/>
          </w:tcPr>
          <w:p w14:paraId="5B1DB05C" w14:textId="77777777" w:rsidR="004A5444" w:rsidRPr="00A20B4B" w:rsidRDefault="004A5444" w:rsidP="004A5444">
            <w:pPr>
              <w:autoSpaceDE w:val="0"/>
              <w:autoSpaceDN w:val="0"/>
              <w:adjustRightInd w:val="0"/>
              <w:rPr>
                <w:rFonts w:ascii="Cambria" w:hAnsi="Cambria" w:cs="Times New Roman"/>
                <w:sz w:val="20"/>
                <w:szCs w:val="20"/>
              </w:rPr>
            </w:pPr>
          </w:p>
        </w:tc>
        <w:tc>
          <w:tcPr>
            <w:tcW w:w="0" w:type="auto"/>
            <w:vMerge/>
          </w:tcPr>
          <w:p w14:paraId="1D03901E" w14:textId="77777777" w:rsidR="004A5444" w:rsidRPr="00A20B4B" w:rsidRDefault="004A5444" w:rsidP="004A5444">
            <w:pPr>
              <w:autoSpaceDE w:val="0"/>
              <w:autoSpaceDN w:val="0"/>
              <w:adjustRightInd w:val="0"/>
              <w:rPr>
                <w:rFonts w:ascii="Cambria" w:hAnsi="Cambria" w:cs="Times New Roman"/>
                <w:sz w:val="20"/>
                <w:szCs w:val="20"/>
              </w:rPr>
            </w:pPr>
          </w:p>
        </w:tc>
      </w:tr>
      <w:tr w:rsidR="004A5444" w:rsidRPr="00A20B4B" w14:paraId="475E786C" w14:textId="77777777" w:rsidTr="004A5444">
        <w:trPr>
          <w:trHeight w:val="297"/>
          <w:jc w:val="center"/>
        </w:trPr>
        <w:tc>
          <w:tcPr>
            <w:tcW w:w="0" w:type="auto"/>
            <w:vMerge w:val="restart"/>
          </w:tcPr>
          <w:p w14:paraId="57CB4412" w14:textId="77777777" w:rsidR="004A5444" w:rsidRPr="00A20B4B" w:rsidRDefault="004A5444" w:rsidP="004A5444">
            <w:pPr>
              <w:autoSpaceDE w:val="0"/>
              <w:autoSpaceDN w:val="0"/>
              <w:adjustRightInd w:val="0"/>
              <w:ind w:left="60" w:right="60"/>
              <w:rPr>
                <w:rFonts w:ascii="Cambria" w:hAnsi="Cambria" w:cs="Times New Roman"/>
                <w:sz w:val="20"/>
                <w:szCs w:val="20"/>
              </w:rPr>
            </w:pPr>
            <w:r w:rsidRPr="00A20B4B">
              <w:rPr>
                <w:rFonts w:ascii="Cambria" w:hAnsi="Cambria" w:cs="Times New Roman"/>
                <w:sz w:val="20"/>
                <w:szCs w:val="20"/>
              </w:rPr>
              <w:t>1</w:t>
            </w:r>
          </w:p>
        </w:tc>
        <w:tc>
          <w:tcPr>
            <w:tcW w:w="0" w:type="auto"/>
          </w:tcPr>
          <w:p w14:paraId="2BFF4B65" w14:textId="77777777" w:rsidR="004A5444" w:rsidRPr="00A20B4B" w:rsidRDefault="004A5444" w:rsidP="004A5444">
            <w:pPr>
              <w:autoSpaceDE w:val="0"/>
              <w:autoSpaceDN w:val="0"/>
              <w:adjustRightInd w:val="0"/>
              <w:ind w:left="60" w:right="60"/>
              <w:rPr>
                <w:rFonts w:ascii="Cambria" w:hAnsi="Cambria" w:cs="Times New Roman"/>
                <w:sz w:val="20"/>
                <w:szCs w:val="20"/>
              </w:rPr>
            </w:pPr>
            <w:r w:rsidRPr="00A20B4B">
              <w:rPr>
                <w:rFonts w:ascii="Cambria" w:hAnsi="Cambria" w:cs="Times New Roman"/>
                <w:sz w:val="20"/>
                <w:szCs w:val="20"/>
              </w:rPr>
              <w:t>(Constant)</w:t>
            </w:r>
          </w:p>
        </w:tc>
        <w:tc>
          <w:tcPr>
            <w:tcW w:w="0" w:type="auto"/>
          </w:tcPr>
          <w:p w14:paraId="7BFC27E5" w14:textId="77777777" w:rsidR="004A5444" w:rsidRPr="00A20B4B" w:rsidRDefault="004A5444" w:rsidP="004A544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-.110</w:t>
            </w:r>
          </w:p>
        </w:tc>
        <w:tc>
          <w:tcPr>
            <w:tcW w:w="0" w:type="auto"/>
          </w:tcPr>
          <w:p w14:paraId="139383F7" w14:textId="77777777" w:rsidR="004A5444" w:rsidRPr="00A20B4B" w:rsidRDefault="004A5444" w:rsidP="004A544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.302</w:t>
            </w:r>
          </w:p>
        </w:tc>
        <w:tc>
          <w:tcPr>
            <w:tcW w:w="0" w:type="auto"/>
          </w:tcPr>
          <w:p w14:paraId="1D3A534E" w14:textId="77777777" w:rsidR="004A5444" w:rsidRPr="00A20B4B" w:rsidRDefault="004A5444" w:rsidP="004A5444">
            <w:pPr>
              <w:autoSpaceDE w:val="0"/>
              <w:autoSpaceDN w:val="0"/>
              <w:adjustRightInd w:val="0"/>
              <w:rPr>
                <w:rFonts w:ascii="Cambria" w:hAnsi="Cambria" w:cs="Times New Roman"/>
                <w:sz w:val="20"/>
                <w:szCs w:val="20"/>
              </w:rPr>
            </w:pPr>
          </w:p>
        </w:tc>
        <w:tc>
          <w:tcPr>
            <w:tcW w:w="0" w:type="auto"/>
          </w:tcPr>
          <w:p w14:paraId="619A9021" w14:textId="77777777" w:rsidR="004A5444" w:rsidRPr="00A20B4B" w:rsidRDefault="004A5444" w:rsidP="004A544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-.366</w:t>
            </w:r>
          </w:p>
        </w:tc>
        <w:tc>
          <w:tcPr>
            <w:tcW w:w="0" w:type="auto"/>
          </w:tcPr>
          <w:p w14:paraId="0198360E" w14:textId="77777777" w:rsidR="004A5444" w:rsidRPr="00A20B4B" w:rsidRDefault="004A5444" w:rsidP="004A544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.715</w:t>
            </w:r>
          </w:p>
        </w:tc>
      </w:tr>
      <w:tr w:rsidR="004A5444" w:rsidRPr="00A20B4B" w14:paraId="243A816C" w14:textId="77777777" w:rsidTr="004A5444">
        <w:trPr>
          <w:trHeight w:val="135"/>
          <w:jc w:val="center"/>
        </w:trPr>
        <w:tc>
          <w:tcPr>
            <w:tcW w:w="0" w:type="auto"/>
            <w:vMerge/>
          </w:tcPr>
          <w:p w14:paraId="0E3EB010" w14:textId="77777777" w:rsidR="004A5444" w:rsidRPr="00A20B4B" w:rsidRDefault="004A5444" w:rsidP="004A5444">
            <w:pPr>
              <w:autoSpaceDE w:val="0"/>
              <w:autoSpaceDN w:val="0"/>
              <w:adjustRightInd w:val="0"/>
              <w:rPr>
                <w:rFonts w:ascii="Cambria" w:hAnsi="Cambria" w:cs="Times New Roman"/>
                <w:sz w:val="20"/>
                <w:szCs w:val="20"/>
              </w:rPr>
            </w:pPr>
          </w:p>
        </w:tc>
        <w:tc>
          <w:tcPr>
            <w:tcW w:w="0" w:type="auto"/>
          </w:tcPr>
          <w:p w14:paraId="15F5192D" w14:textId="77777777" w:rsidR="004A5444" w:rsidRPr="00A20B4B" w:rsidRDefault="004A5444" w:rsidP="004A5444">
            <w:pPr>
              <w:autoSpaceDE w:val="0"/>
              <w:autoSpaceDN w:val="0"/>
              <w:adjustRightInd w:val="0"/>
              <w:ind w:left="60" w:right="60"/>
              <w:rPr>
                <w:rFonts w:ascii="Cambria" w:hAnsi="Cambria" w:cs="Times New Roman"/>
                <w:sz w:val="20"/>
                <w:szCs w:val="20"/>
              </w:rPr>
            </w:pPr>
            <w:r w:rsidRPr="00A20B4B">
              <w:rPr>
                <w:rFonts w:ascii="Cambria" w:hAnsi="Cambria" w:cs="Times New Roman"/>
                <w:sz w:val="20"/>
                <w:szCs w:val="20"/>
              </w:rPr>
              <w:t>Quality of Financial Reports (X)</w:t>
            </w:r>
          </w:p>
        </w:tc>
        <w:tc>
          <w:tcPr>
            <w:tcW w:w="0" w:type="auto"/>
          </w:tcPr>
          <w:p w14:paraId="76D39222" w14:textId="77777777" w:rsidR="004A5444" w:rsidRPr="00A20B4B" w:rsidRDefault="004A5444" w:rsidP="004A544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.165</w:t>
            </w:r>
          </w:p>
        </w:tc>
        <w:tc>
          <w:tcPr>
            <w:tcW w:w="0" w:type="auto"/>
          </w:tcPr>
          <w:p w14:paraId="2D9A2ACC" w14:textId="77777777" w:rsidR="004A5444" w:rsidRPr="00A20B4B" w:rsidRDefault="004A5444" w:rsidP="004A544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,167</w:t>
            </w:r>
          </w:p>
        </w:tc>
        <w:tc>
          <w:tcPr>
            <w:tcW w:w="0" w:type="auto"/>
          </w:tcPr>
          <w:p w14:paraId="0E68A51C" w14:textId="77777777" w:rsidR="004A5444" w:rsidRPr="00A20B4B" w:rsidRDefault="004A5444" w:rsidP="004A544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.071</w:t>
            </w:r>
          </w:p>
        </w:tc>
        <w:tc>
          <w:tcPr>
            <w:tcW w:w="0" w:type="auto"/>
          </w:tcPr>
          <w:p w14:paraId="5F92E435" w14:textId="77777777" w:rsidR="004A5444" w:rsidRPr="00A20B4B" w:rsidRDefault="004A5444" w:rsidP="004A544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.986</w:t>
            </w:r>
          </w:p>
        </w:tc>
        <w:tc>
          <w:tcPr>
            <w:tcW w:w="0" w:type="auto"/>
          </w:tcPr>
          <w:p w14:paraId="2149B892" w14:textId="77777777" w:rsidR="004A5444" w:rsidRPr="00A20B4B" w:rsidRDefault="004A5444" w:rsidP="004A544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,325</w:t>
            </w:r>
          </w:p>
        </w:tc>
      </w:tr>
      <w:tr w:rsidR="004A5444" w:rsidRPr="00A20B4B" w14:paraId="230A9C03" w14:textId="77777777" w:rsidTr="004A5444">
        <w:trPr>
          <w:trHeight w:val="297"/>
          <w:jc w:val="center"/>
        </w:trPr>
        <w:tc>
          <w:tcPr>
            <w:tcW w:w="0" w:type="auto"/>
            <w:gridSpan w:val="7"/>
          </w:tcPr>
          <w:p w14:paraId="7383D18A" w14:textId="77777777" w:rsidR="004A5444" w:rsidRPr="00A20B4B" w:rsidRDefault="004A5444" w:rsidP="004A5444">
            <w:pPr>
              <w:autoSpaceDE w:val="0"/>
              <w:autoSpaceDN w:val="0"/>
              <w:adjustRightInd w:val="0"/>
              <w:ind w:left="60" w:right="60"/>
              <w:rPr>
                <w:rFonts w:ascii="Cambria" w:hAnsi="Cambria" w:cs="Times New Roman"/>
                <w:sz w:val="20"/>
                <w:szCs w:val="20"/>
              </w:rPr>
            </w:pPr>
            <w:r w:rsidRPr="00A20B4B">
              <w:rPr>
                <w:rFonts w:ascii="Cambria" w:hAnsi="Cambria" w:cs="Times New Roman"/>
                <w:sz w:val="20"/>
                <w:szCs w:val="20"/>
              </w:rPr>
              <w:t>a. Dependent Variable: Investment Efficiency (Y)</w:t>
            </w:r>
          </w:p>
        </w:tc>
      </w:tr>
    </w:tbl>
    <w:p w14:paraId="47A2A873" w14:textId="713CD380" w:rsidR="004A5444" w:rsidRDefault="004A5444" w:rsidP="004A5444">
      <w:pPr>
        <w:spacing w:after="0" w:line="276" w:lineRule="auto"/>
        <w:jc w:val="center"/>
        <w:rPr>
          <w:rFonts w:ascii="Cambria" w:hAnsi="Cambria"/>
          <w:sz w:val="20"/>
          <w:szCs w:val="20"/>
          <w:lang w:val="en-US"/>
        </w:rPr>
      </w:pPr>
      <w:r w:rsidRPr="004A5444">
        <w:rPr>
          <w:rFonts w:ascii="Cambria" w:hAnsi="Cambria"/>
          <w:sz w:val="20"/>
          <w:szCs w:val="20"/>
          <w:lang w:val="en-US"/>
        </w:rPr>
        <w:t>Source: Data output processed with IBM SPSS Statistics, 2023</w:t>
      </w:r>
    </w:p>
    <w:p w14:paraId="7A51EAD7" w14:textId="77777777" w:rsidR="004A5444" w:rsidRDefault="004A5444" w:rsidP="004A5444">
      <w:pPr>
        <w:spacing w:after="0" w:line="276" w:lineRule="auto"/>
        <w:jc w:val="center"/>
        <w:rPr>
          <w:rFonts w:ascii="Cambria" w:hAnsi="Cambria"/>
          <w:sz w:val="20"/>
          <w:szCs w:val="20"/>
          <w:lang w:val="en-US"/>
        </w:rPr>
      </w:pPr>
    </w:p>
    <w:p w14:paraId="4B759409" w14:textId="230924F7" w:rsidR="004A5444" w:rsidRDefault="004A5444" w:rsidP="004A5444">
      <w:pPr>
        <w:spacing w:after="0" w:line="240" w:lineRule="auto"/>
        <w:ind w:firstLine="567"/>
        <w:jc w:val="both"/>
        <w:rPr>
          <w:rFonts w:ascii="Cambria" w:hAnsi="Cambria" w:cs="Times New Roman"/>
          <w:iCs/>
          <w:sz w:val="20"/>
          <w:szCs w:val="20"/>
          <w:lang w:val="en-US"/>
        </w:rPr>
      </w:pPr>
      <w:r w:rsidRPr="00A20B4B">
        <w:rPr>
          <w:rFonts w:ascii="Cambria" w:hAnsi="Cambria" w:cs="Times New Roman"/>
          <w:iCs/>
          <w:sz w:val="20"/>
          <w:szCs w:val="20"/>
        </w:rPr>
        <w:t xml:space="preserve">Based on the test results above, a significance value for the financial statement quality variable of 0.325 &gt; 0.05 (significance level α = 0.05) can also be seen and the results of the comparison between t </w:t>
      </w:r>
      <w:r w:rsidRPr="00A20B4B">
        <w:rPr>
          <w:rFonts w:ascii="Cambria" w:hAnsi="Cambria" w:cs="Times New Roman"/>
          <w:iCs/>
          <w:sz w:val="20"/>
          <w:szCs w:val="20"/>
          <w:vertAlign w:val="subscript"/>
        </w:rPr>
        <w:t xml:space="preserve">count </w:t>
      </w:r>
      <w:r w:rsidRPr="00A20B4B">
        <w:rPr>
          <w:rFonts w:ascii="Cambria" w:hAnsi="Cambria" w:cs="Times New Roman"/>
          <w:iCs/>
          <w:sz w:val="20"/>
          <w:szCs w:val="20"/>
        </w:rPr>
        <w:t xml:space="preserve">and t </w:t>
      </w:r>
      <w:r w:rsidRPr="00A20B4B">
        <w:rPr>
          <w:rFonts w:ascii="Cambria" w:hAnsi="Cambria" w:cs="Times New Roman"/>
          <w:iCs/>
          <w:sz w:val="20"/>
          <w:szCs w:val="20"/>
          <w:vertAlign w:val="subscript"/>
        </w:rPr>
        <w:t xml:space="preserve">table </w:t>
      </w:r>
      <w:r w:rsidRPr="00A20B4B">
        <w:rPr>
          <w:rFonts w:ascii="Cambria" w:hAnsi="Cambria" w:cs="Times New Roman"/>
          <w:iCs/>
          <w:sz w:val="20"/>
          <w:szCs w:val="20"/>
        </w:rPr>
        <w:t xml:space="preserve">which shows the t </w:t>
      </w:r>
      <w:r w:rsidRPr="00A20B4B">
        <w:rPr>
          <w:rFonts w:ascii="Cambria" w:hAnsi="Cambria" w:cs="Times New Roman"/>
          <w:iCs/>
          <w:sz w:val="20"/>
          <w:szCs w:val="20"/>
          <w:vertAlign w:val="subscript"/>
        </w:rPr>
        <w:t xml:space="preserve">count </w:t>
      </w:r>
      <w:r w:rsidRPr="00A20B4B">
        <w:rPr>
          <w:rFonts w:ascii="Cambria" w:hAnsi="Cambria" w:cs="Times New Roman"/>
          <w:iCs/>
          <w:sz w:val="20"/>
          <w:szCs w:val="20"/>
        </w:rPr>
        <w:t>value</w:t>
      </w:r>
      <w:r w:rsidRPr="00A20B4B">
        <w:rPr>
          <w:rFonts w:ascii="Cambria" w:hAnsi="Cambria" w:cs="Times New Roman"/>
          <w:iCs/>
          <w:sz w:val="20"/>
          <w:szCs w:val="20"/>
          <w:vertAlign w:val="subscript"/>
        </w:rPr>
        <w:t xml:space="preserve"> </w:t>
      </w:r>
      <w:r w:rsidRPr="00A20B4B">
        <w:rPr>
          <w:rFonts w:ascii="Cambria" w:hAnsi="Cambria" w:cs="Times New Roman"/>
          <w:iCs/>
          <w:sz w:val="20"/>
          <w:szCs w:val="20"/>
        </w:rPr>
        <w:t xml:space="preserve">is 0.986 while the t </w:t>
      </w:r>
      <w:r w:rsidRPr="00A20B4B">
        <w:rPr>
          <w:rFonts w:ascii="Cambria" w:hAnsi="Cambria" w:cs="Times New Roman"/>
          <w:iCs/>
          <w:sz w:val="20"/>
          <w:szCs w:val="20"/>
          <w:vertAlign w:val="subscript"/>
        </w:rPr>
        <w:t xml:space="preserve">table </w:t>
      </w:r>
      <w:r w:rsidRPr="00A20B4B">
        <w:rPr>
          <w:rFonts w:ascii="Cambria" w:hAnsi="Cambria" w:cs="Times New Roman"/>
          <w:iCs/>
          <w:sz w:val="20"/>
          <w:szCs w:val="20"/>
        </w:rPr>
        <w:t>value</w:t>
      </w:r>
      <w:r w:rsidRPr="00A20B4B">
        <w:rPr>
          <w:rFonts w:ascii="Cambria" w:hAnsi="Cambria" w:cs="Times New Roman"/>
          <w:iCs/>
          <w:sz w:val="20"/>
          <w:szCs w:val="20"/>
          <w:vertAlign w:val="subscript"/>
        </w:rPr>
        <w:t xml:space="preserve"> </w:t>
      </w:r>
      <w:r w:rsidRPr="00A20B4B">
        <w:rPr>
          <w:rFonts w:ascii="Cambria" w:hAnsi="Cambria" w:cs="Times New Roman"/>
          <w:iCs/>
          <w:sz w:val="20"/>
          <w:szCs w:val="20"/>
        </w:rPr>
        <w:t xml:space="preserve">amounting to 2.028. From these results, it can be seen that t </w:t>
      </w:r>
      <w:r w:rsidRPr="00A20B4B">
        <w:rPr>
          <w:rFonts w:ascii="Cambria" w:hAnsi="Cambria" w:cs="Times New Roman"/>
          <w:iCs/>
          <w:sz w:val="20"/>
          <w:szCs w:val="20"/>
          <w:vertAlign w:val="subscript"/>
        </w:rPr>
        <w:t xml:space="preserve">count </w:t>
      </w:r>
      <w:r w:rsidRPr="00A20B4B">
        <w:rPr>
          <w:rFonts w:ascii="Cambria" w:hAnsi="Cambria" w:cs="Times New Roman"/>
          <w:iCs/>
          <w:sz w:val="20"/>
          <w:szCs w:val="20"/>
        </w:rPr>
        <w:t xml:space="preserve">&lt; t </w:t>
      </w:r>
      <w:r w:rsidRPr="00A20B4B">
        <w:rPr>
          <w:rFonts w:ascii="Cambria" w:hAnsi="Cambria" w:cs="Times New Roman"/>
          <w:iCs/>
          <w:sz w:val="20"/>
          <w:szCs w:val="20"/>
          <w:vertAlign w:val="subscript"/>
        </w:rPr>
        <w:t>table</w:t>
      </w:r>
      <w:r w:rsidRPr="00A20B4B">
        <w:rPr>
          <w:rFonts w:ascii="Cambria" w:hAnsi="Cambria" w:cs="Times New Roman"/>
          <w:iCs/>
          <w:sz w:val="20"/>
          <w:szCs w:val="20"/>
        </w:rPr>
        <w:t>, namely 0.986 &lt; 2.028. This shows that the quality of financial statements has an insignificant effect on investment efficiency.</w:t>
      </w:r>
      <w:r>
        <w:rPr>
          <w:rFonts w:ascii="Cambria" w:hAnsi="Cambria" w:cs="Times New Roman"/>
          <w:iCs/>
          <w:sz w:val="20"/>
          <w:szCs w:val="20"/>
        </w:rPr>
        <w:t xml:space="preserve"> </w:t>
      </w:r>
      <w:r w:rsidRPr="00A20B4B">
        <w:rPr>
          <w:rFonts w:ascii="Cambria" w:hAnsi="Cambria" w:cs="Times New Roman"/>
          <w:iCs/>
          <w:sz w:val="20"/>
          <w:szCs w:val="20"/>
          <w:lang w:val="en-US"/>
        </w:rPr>
        <w:t>The results of the coefficient of determination (R</w:t>
      </w:r>
      <w:r w:rsidRPr="00A20B4B">
        <w:rPr>
          <w:rFonts w:ascii="Cambria" w:hAnsi="Cambria" w:cs="Times New Roman"/>
          <w:iCs/>
          <w:sz w:val="20"/>
          <w:szCs w:val="20"/>
          <w:vertAlign w:val="superscript"/>
          <w:lang w:val="en-US"/>
        </w:rPr>
        <w:t>2</w:t>
      </w:r>
      <w:r w:rsidRPr="00A20B4B">
        <w:rPr>
          <w:rFonts w:ascii="Cambria" w:hAnsi="Cambria" w:cs="Times New Roman"/>
          <w:iCs/>
          <w:sz w:val="20"/>
          <w:szCs w:val="20"/>
          <w:lang w:val="en-US"/>
        </w:rPr>
        <w:t>) test of financial statement quality variables on investment efficiency are presented in table 7, as follows:</w:t>
      </w:r>
    </w:p>
    <w:p w14:paraId="2151257B" w14:textId="30C41905" w:rsidR="004A5444" w:rsidRDefault="004A5444" w:rsidP="004A5444">
      <w:pPr>
        <w:spacing w:after="0" w:line="240" w:lineRule="auto"/>
        <w:jc w:val="center"/>
        <w:rPr>
          <w:rFonts w:ascii="Cambria" w:hAnsi="Cambria" w:cs="Times New Roman"/>
          <w:iCs/>
          <w:sz w:val="20"/>
          <w:szCs w:val="20"/>
        </w:rPr>
      </w:pPr>
      <w:r w:rsidRPr="004A5444">
        <w:rPr>
          <w:rFonts w:ascii="Cambria" w:hAnsi="Cambria" w:cs="Times New Roman"/>
          <w:iCs/>
          <w:sz w:val="20"/>
          <w:szCs w:val="20"/>
        </w:rPr>
        <w:t>Table 7. Regression Test Results I Coefficient of Determination (R2)</w:t>
      </w:r>
    </w:p>
    <w:tbl>
      <w:tblPr>
        <w:tblStyle w:val="TableGrid"/>
        <w:tblW w:w="0" w:type="auto"/>
        <w:jc w:val="center"/>
        <w:tblBorders>
          <w:left w:val="none" w:sz="0" w:space="0" w:color="auto"/>
          <w:right w:val="none" w:sz="0" w:space="0" w:color="auto"/>
          <w:insideV w:val="none" w:sz="0" w:space="0" w:color="auto"/>
        </w:tblBorders>
        <w:tblLook w:val="0000" w:firstRow="0" w:lastRow="0" w:firstColumn="0" w:lastColumn="0" w:noHBand="0" w:noVBand="0"/>
      </w:tblPr>
      <w:tblGrid>
        <w:gridCol w:w="873"/>
        <w:gridCol w:w="821"/>
        <w:gridCol w:w="1106"/>
        <w:gridCol w:w="1911"/>
        <w:gridCol w:w="2487"/>
      </w:tblGrid>
      <w:tr w:rsidR="004A5444" w:rsidRPr="00A20B4B" w14:paraId="06823DAF" w14:textId="77777777" w:rsidTr="004A5444">
        <w:trPr>
          <w:jc w:val="center"/>
        </w:trPr>
        <w:tc>
          <w:tcPr>
            <w:tcW w:w="0" w:type="auto"/>
            <w:gridSpan w:val="5"/>
          </w:tcPr>
          <w:p w14:paraId="7A5E1616" w14:textId="77777777" w:rsidR="004A5444" w:rsidRPr="00A20B4B" w:rsidRDefault="004A5444" w:rsidP="004A5444">
            <w:pPr>
              <w:autoSpaceDE w:val="0"/>
              <w:autoSpaceDN w:val="0"/>
              <w:adjustRightInd w:val="0"/>
              <w:ind w:left="62" w:right="62"/>
              <w:jc w:val="center"/>
              <w:rPr>
                <w:rFonts w:ascii="Cambria" w:hAnsi="Cambria" w:cs="Times New Roman"/>
                <w:sz w:val="20"/>
                <w:szCs w:val="20"/>
              </w:rPr>
            </w:pPr>
            <w:r w:rsidRPr="00A20B4B">
              <w:rPr>
                <w:rFonts w:ascii="Cambria" w:hAnsi="Cambria" w:cs="Times New Roman"/>
                <w:b/>
                <w:bCs/>
                <w:sz w:val="20"/>
                <w:szCs w:val="20"/>
              </w:rPr>
              <w:t>Summary models</w:t>
            </w:r>
          </w:p>
        </w:tc>
      </w:tr>
      <w:tr w:rsidR="004A5444" w:rsidRPr="00A20B4B" w14:paraId="44458D56" w14:textId="77777777" w:rsidTr="004A5444">
        <w:trPr>
          <w:jc w:val="center"/>
        </w:trPr>
        <w:tc>
          <w:tcPr>
            <w:tcW w:w="0" w:type="auto"/>
          </w:tcPr>
          <w:p w14:paraId="4D85276F" w14:textId="77777777" w:rsidR="004A5444" w:rsidRPr="00A20B4B" w:rsidRDefault="004A5444" w:rsidP="004A5444">
            <w:pPr>
              <w:autoSpaceDE w:val="0"/>
              <w:autoSpaceDN w:val="0"/>
              <w:adjustRightInd w:val="0"/>
              <w:ind w:left="62" w:right="62"/>
              <w:rPr>
                <w:rFonts w:ascii="Cambria" w:hAnsi="Cambria" w:cs="Times New Roman"/>
                <w:sz w:val="20"/>
                <w:szCs w:val="20"/>
              </w:rPr>
            </w:pPr>
            <w:r w:rsidRPr="00A20B4B">
              <w:rPr>
                <w:rFonts w:ascii="Cambria" w:hAnsi="Cambria" w:cs="Times New Roman"/>
                <w:sz w:val="20"/>
                <w:szCs w:val="20"/>
              </w:rPr>
              <w:t>Model</w:t>
            </w:r>
          </w:p>
        </w:tc>
        <w:tc>
          <w:tcPr>
            <w:tcW w:w="0" w:type="auto"/>
          </w:tcPr>
          <w:p w14:paraId="0846A465" w14:textId="77777777" w:rsidR="004A5444" w:rsidRPr="00A20B4B" w:rsidRDefault="004A5444" w:rsidP="004A5444">
            <w:pPr>
              <w:autoSpaceDE w:val="0"/>
              <w:autoSpaceDN w:val="0"/>
              <w:adjustRightInd w:val="0"/>
              <w:ind w:left="62" w:right="62"/>
              <w:jc w:val="center"/>
              <w:rPr>
                <w:rFonts w:ascii="Cambria" w:hAnsi="Cambria" w:cs="Times New Roman"/>
                <w:sz w:val="20"/>
                <w:szCs w:val="20"/>
              </w:rPr>
            </w:pPr>
            <w:r w:rsidRPr="00A20B4B">
              <w:rPr>
                <w:rFonts w:ascii="Cambria" w:hAnsi="Cambria" w:cs="Times New Roman"/>
                <w:sz w:val="20"/>
                <w:szCs w:val="20"/>
              </w:rPr>
              <w:t>R</w:t>
            </w:r>
          </w:p>
        </w:tc>
        <w:tc>
          <w:tcPr>
            <w:tcW w:w="0" w:type="auto"/>
          </w:tcPr>
          <w:p w14:paraId="191D6CB8" w14:textId="77777777" w:rsidR="004A5444" w:rsidRPr="00A20B4B" w:rsidRDefault="004A5444" w:rsidP="004A5444">
            <w:pPr>
              <w:autoSpaceDE w:val="0"/>
              <w:autoSpaceDN w:val="0"/>
              <w:adjustRightInd w:val="0"/>
              <w:ind w:left="62" w:right="62"/>
              <w:jc w:val="center"/>
              <w:rPr>
                <w:rFonts w:ascii="Cambria" w:hAnsi="Cambria" w:cs="Times New Roman"/>
                <w:sz w:val="20"/>
                <w:szCs w:val="20"/>
              </w:rPr>
            </w:pPr>
            <w:r w:rsidRPr="00A20B4B">
              <w:rPr>
                <w:rFonts w:ascii="Cambria" w:hAnsi="Cambria" w:cs="Times New Roman"/>
                <w:sz w:val="20"/>
                <w:szCs w:val="20"/>
              </w:rPr>
              <w:t>R Square</w:t>
            </w:r>
          </w:p>
        </w:tc>
        <w:tc>
          <w:tcPr>
            <w:tcW w:w="0" w:type="auto"/>
          </w:tcPr>
          <w:p w14:paraId="18E080E6" w14:textId="77777777" w:rsidR="004A5444" w:rsidRPr="00A20B4B" w:rsidRDefault="004A5444" w:rsidP="004A5444">
            <w:pPr>
              <w:autoSpaceDE w:val="0"/>
              <w:autoSpaceDN w:val="0"/>
              <w:adjustRightInd w:val="0"/>
              <w:ind w:left="62" w:right="62"/>
              <w:jc w:val="center"/>
              <w:rPr>
                <w:rFonts w:ascii="Cambria" w:hAnsi="Cambria" w:cs="Times New Roman"/>
                <w:sz w:val="20"/>
                <w:szCs w:val="20"/>
              </w:rPr>
            </w:pPr>
            <w:r w:rsidRPr="00A20B4B">
              <w:rPr>
                <w:rFonts w:ascii="Cambria" w:hAnsi="Cambria" w:cs="Times New Roman"/>
                <w:sz w:val="20"/>
                <w:szCs w:val="20"/>
              </w:rPr>
              <w:t>Adjusted R Square</w:t>
            </w:r>
          </w:p>
        </w:tc>
        <w:tc>
          <w:tcPr>
            <w:tcW w:w="0" w:type="auto"/>
          </w:tcPr>
          <w:p w14:paraId="77BDB7EA" w14:textId="77777777" w:rsidR="004A5444" w:rsidRPr="00A20B4B" w:rsidRDefault="004A5444" w:rsidP="004A5444">
            <w:pPr>
              <w:autoSpaceDE w:val="0"/>
              <w:autoSpaceDN w:val="0"/>
              <w:adjustRightInd w:val="0"/>
              <w:ind w:left="62" w:right="62"/>
              <w:jc w:val="center"/>
              <w:rPr>
                <w:rFonts w:ascii="Cambria" w:hAnsi="Cambria" w:cs="Times New Roman"/>
                <w:sz w:val="20"/>
                <w:szCs w:val="20"/>
              </w:rPr>
            </w:pPr>
            <w:r w:rsidRPr="00A20B4B">
              <w:rPr>
                <w:rFonts w:ascii="Cambria" w:hAnsi="Cambria" w:cs="Times New Roman"/>
                <w:sz w:val="20"/>
                <w:szCs w:val="20"/>
              </w:rPr>
              <w:t>std. Error of the Estimate</w:t>
            </w:r>
          </w:p>
        </w:tc>
      </w:tr>
      <w:tr w:rsidR="004A5444" w:rsidRPr="00A20B4B" w14:paraId="7F9B61B8" w14:textId="77777777" w:rsidTr="004A5444">
        <w:trPr>
          <w:jc w:val="center"/>
        </w:trPr>
        <w:tc>
          <w:tcPr>
            <w:tcW w:w="0" w:type="auto"/>
          </w:tcPr>
          <w:p w14:paraId="3B4BE380" w14:textId="77777777" w:rsidR="004A5444" w:rsidRPr="00A20B4B" w:rsidRDefault="004A5444" w:rsidP="004A5444">
            <w:pPr>
              <w:autoSpaceDE w:val="0"/>
              <w:autoSpaceDN w:val="0"/>
              <w:adjustRightInd w:val="0"/>
              <w:ind w:left="62" w:right="62"/>
              <w:rPr>
                <w:rFonts w:ascii="Cambria" w:hAnsi="Cambria" w:cs="Times New Roman"/>
                <w:sz w:val="20"/>
                <w:szCs w:val="20"/>
              </w:rPr>
            </w:pPr>
            <w:r w:rsidRPr="00A20B4B">
              <w:rPr>
                <w:rFonts w:ascii="Cambria" w:hAnsi="Cambria" w:cs="Times New Roman"/>
                <w:sz w:val="20"/>
                <w:szCs w:val="20"/>
              </w:rPr>
              <w:t>1</w:t>
            </w:r>
          </w:p>
        </w:tc>
        <w:tc>
          <w:tcPr>
            <w:tcW w:w="0" w:type="auto"/>
          </w:tcPr>
          <w:p w14:paraId="6963755F" w14:textId="77777777" w:rsidR="004A5444" w:rsidRPr="00A20B4B" w:rsidRDefault="004A5444" w:rsidP="004A5444">
            <w:pPr>
              <w:autoSpaceDE w:val="0"/>
              <w:autoSpaceDN w:val="0"/>
              <w:adjustRightInd w:val="0"/>
              <w:ind w:left="62" w:right="62"/>
              <w:jc w:val="right"/>
              <w:rPr>
                <w:rFonts w:ascii="Cambria" w:hAnsi="Cambria" w:cs="Times New Roman"/>
                <w:sz w:val="20"/>
                <w:szCs w:val="20"/>
              </w:rPr>
            </w:pPr>
            <w:r w:rsidRPr="00A20B4B">
              <w:rPr>
                <w:rFonts w:ascii="Cambria" w:hAnsi="Cambria" w:cs="Times New Roman"/>
                <w:sz w:val="20"/>
                <w:szCs w:val="20"/>
              </w:rPr>
              <w:t xml:space="preserve">.071 </w:t>
            </w:r>
            <w:r w:rsidRPr="00A20B4B">
              <w:rPr>
                <w:rFonts w:ascii="Cambria" w:hAnsi="Cambria" w:cs="Times New Roman"/>
                <w:sz w:val="20"/>
                <w:szCs w:val="20"/>
                <w:vertAlign w:val="superscript"/>
              </w:rPr>
              <w:t>a</w:t>
            </w:r>
          </w:p>
        </w:tc>
        <w:tc>
          <w:tcPr>
            <w:tcW w:w="0" w:type="auto"/>
          </w:tcPr>
          <w:p w14:paraId="279AAF7B" w14:textId="77777777" w:rsidR="004A5444" w:rsidRPr="00A20B4B" w:rsidRDefault="004A5444" w:rsidP="004A5444">
            <w:pPr>
              <w:autoSpaceDE w:val="0"/>
              <w:autoSpaceDN w:val="0"/>
              <w:adjustRightInd w:val="0"/>
              <w:ind w:left="62" w:right="62"/>
              <w:jc w:val="right"/>
              <w:rPr>
                <w:rFonts w:ascii="Cambria" w:hAnsi="Cambria" w:cs="Times New Roman"/>
                <w:sz w:val="20"/>
                <w:szCs w:val="20"/>
              </w:rPr>
            </w:pPr>
            <w:r w:rsidRPr="00A20B4B">
              <w:rPr>
                <w:rFonts w:ascii="Cambria" w:hAnsi="Cambria" w:cs="Times New Roman"/>
                <w:sz w:val="20"/>
                <w:szCs w:val="20"/>
              </w:rPr>
              <w:t>,005</w:t>
            </w:r>
          </w:p>
        </w:tc>
        <w:tc>
          <w:tcPr>
            <w:tcW w:w="0" w:type="auto"/>
          </w:tcPr>
          <w:p w14:paraId="744ABFB9" w14:textId="77777777" w:rsidR="004A5444" w:rsidRPr="00A20B4B" w:rsidRDefault="004A5444" w:rsidP="004A5444">
            <w:pPr>
              <w:autoSpaceDE w:val="0"/>
              <w:autoSpaceDN w:val="0"/>
              <w:adjustRightInd w:val="0"/>
              <w:ind w:left="62" w:right="62"/>
              <w:jc w:val="right"/>
              <w:rPr>
                <w:rFonts w:ascii="Cambria" w:hAnsi="Cambria" w:cs="Times New Roman"/>
                <w:sz w:val="20"/>
                <w:szCs w:val="20"/>
              </w:rPr>
            </w:pPr>
            <w:r w:rsidRPr="00A20B4B">
              <w:rPr>
                <w:rFonts w:ascii="Cambria" w:hAnsi="Cambria" w:cs="Times New Roman"/>
                <w:sz w:val="20"/>
                <w:szCs w:val="20"/>
              </w:rPr>
              <w:t>.000</w:t>
            </w:r>
          </w:p>
        </w:tc>
        <w:tc>
          <w:tcPr>
            <w:tcW w:w="0" w:type="auto"/>
          </w:tcPr>
          <w:p w14:paraId="72AA0554" w14:textId="77777777" w:rsidR="004A5444" w:rsidRPr="00A20B4B" w:rsidRDefault="004A5444" w:rsidP="004A5444">
            <w:pPr>
              <w:autoSpaceDE w:val="0"/>
              <w:autoSpaceDN w:val="0"/>
              <w:adjustRightInd w:val="0"/>
              <w:ind w:left="62" w:right="62"/>
              <w:jc w:val="right"/>
              <w:rPr>
                <w:rFonts w:ascii="Cambria" w:hAnsi="Cambria" w:cs="Times New Roman"/>
                <w:sz w:val="20"/>
                <w:szCs w:val="20"/>
              </w:rPr>
            </w:pPr>
            <w:r w:rsidRPr="00A20B4B">
              <w:rPr>
                <w:rFonts w:ascii="Cambria" w:hAnsi="Cambria" w:cs="Times New Roman"/>
                <w:sz w:val="20"/>
                <w:szCs w:val="20"/>
              </w:rPr>
              <w:t>.13835</w:t>
            </w:r>
          </w:p>
        </w:tc>
      </w:tr>
      <w:tr w:rsidR="004A5444" w:rsidRPr="00A20B4B" w14:paraId="46B59D09" w14:textId="77777777" w:rsidTr="004A5444">
        <w:trPr>
          <w:jc w:val="center"/>
        </w:trPr>
        <w:tc>
          <w:tcPr>
            <w:tcW w:w="0" w:type="auto"/>
            <w:gridSpan w:val="5"/>
          </w:tcPr>
          <w:p w14:paraId="0700D9F1" w14:textId="77777777" w:rsidR="004A5444" w:rsidRPr="00A20B4B" w:rsidRDefault="004A5444" w:rsidP="004A5444">
            <w:pPr>
              <w:autoSpaceDE w:val="0"/>
              <w:autoSpaceDN w:val="0"/>
              <w:adjustRightInd w:val="0"/>
              <w:ind w:left="62" w:right="62"/>
              <w:rPr>
                <w:rFonts w:ascii="Cambria" w:hAnsi="Cambria" w:cs="Times New Roman"/>
                <w:sz w:val="20"/>
                <w:szCs w:val="20"/>
              </w:rPr>
            </w:pPr>
            <w:r w:rsidRPr="00A20B4B">
              <w:rPr>
                <w:rFonts w:ascii="Cambria" w:hAnsi="Cambria" w:cs="Times New Roman"/>
                <w:sz w:val="20"/>
                <w:szCs w:val="20"/>
              </w:rPr>
              <w:t>a. Predictors: (Constant), Quality of Financial Statements (X)</w:t>
            </w:r>
          </w:p>
        </w:tc>
      </w:tr>
    </w:tbl>
    <w:p w14:paraId="2BF9CC0A" w14:textId="41B70C73" w:rsidR="004A5444" w:rsidRDefault="004A5444" w:rsidP="004A5444">
      <w:pPr>
        <w:spacing w:after="0" w:line="240" w:lineRule="auto"/>
        <w:jc w:val="center"/>
        <w:rPr>
          <w:rFonts w:ascii="Cambria" w:hAnsi="Cambria" w:cs="Times New Roman"/>
          <w:iCs/>
          <w:sz w:val="20"/>
          <w:szCs w:val="20"/>
        </w:rPr>
      </w:pPr>
      <w:r w:rsidRPr="004A5444">
        <w:rPr>
          <w:rFonts w:ascii="Cambria" w:hAnsi="Cambria" w:cs="Times New Roman"/>
          <w:iCs/>
          <w:sz w:val="20"/>
          <w:szCs w:val="20"/>
        </w:rPr>
        <w:t>Source: Output data processed with IBM SPSS Statistics, 2023</w:t>
      </w:r>
    </w:p>
    <w:p w14:paraId="1BECF5C6" w14:textId="77777777" w:rsidR="004A5444" w:rsidRDefault="004A5444" w:rsidP="004A5444">
      <w:pPr>
        <w:spacing w:after="0" w:line="240" w:lineRule="auto"/>
        <w:jc w:val="center"/>
        <w:rPr>
          <w:rFonts w:ascii="Cambria" w:hAnsi="Cambria" w:cs="Times New Roman"/>
          <w:iCs/>
          <w:sz w:val="20"/>
          <w:szCs w:val="20"/>
        </w:rPr>
      </w:pPr>
    </w:p>
    <w:p w14:paraId="6CCA647A" w14:textId="5DF7D896" w:rsidR="004A5444" w:rsidRDefault="004A5444" w:rsidP="004A5444">
      <w:pPr>
        <w:spacing w:after="0" w:line="240" w:lineRule="auto"/>
        <w:ind w:firstLine="567"/>
        <w:jc w:val="both"/>
        <w:rPr>
          <w:rFonts w:ascii="Cambria" w:hAnsi="Cambria" w:cs="Times New Roman"/>
          <w:iCs/>
          <w:sz w:val="20"/>
          <w:szCs w:val="20"/>
        </w:rPr>
      </w:pPr>
      <w:r w:rsidRPr="004A5444">
        <w:rPr>
          <w:rFonts w:ascii="Cambria" w:hAnsi="Cambria" w:cs="Times New Roman"/>
          <w:iCs/>
          <w:sz w:val="20"/>
          <w:szCs w:val="20"/>
        </w:rPr>
        <w:t>Based on table 8, it can be concluded that the R square value of 0.005 means that the variable quality of financial statements is able to explain 5% of investment efficiency and the rest is explained by other factors outside this study.</w:t>
      </w:r>
      <w:r>
        <w:rPr>
          <w:rFonts w:ascii="Cambria" w:hAnsi="Cambria" w:cs="Times New Roman"/>
          <w:iCs/>
          <w:sz w:val="20"/>
          <w:szCs w:val="20"/>
        </w:rPr>
        <w:t xml:space="preserve"> </w:t>
      </w:r>
      <w:r w:rsidRPr="004A5444">
        <w:rPr>
          <w:rFonts w:ascii="Cambria" w:hAnsi="Cambria" w:cs="Times New Roman"/>
          <w:iCs/>
          <w:sz w:val="20"/>
          <w:szCs w:val="20"/>
        </w:rPr>
        <w:t>The results of the statistical test t litigation risk variables between the relationship between financial statement quality and investment efficiency are presented in table 9, as follows:</w:t>
      </w:r>
    </w:p>
    <w:p w14:paraId="24123587" w14:textId="2EAE289B" w:rsidR="004A5444" w:rsidRDefault="004A5444" w:rsidP="004A5444">
      <w:pPr>
        <w:spacing w:after="0" w:line="240" w:lineRule="auto"/>
        <w:jc w:val="center"/>
        <w:rPr>
          <w:rFonts w:ascii="Cambria" w:hAnsi="Cambria" w:cs="Times New Roman"/>
          <w:iCs/>
          <w:sz w:val="20"/>
          <w:szCs w:val="20"/>
        </w:rPr>
      </w:pPr>
      <w:r w:rsidRPr="004A5444">
        <w:rPr>
          <w:rFonts w:ascii="Cambria" w:hAnsi="Cambria" w:cs="Times New Roman"/>
          <w:iCs/>
          <w:sz w:val="20"/>
          <w:szCs w:val="20"/>
        </w:rPr>
        <w:t>Table 8. Regression Test Results II T Statistics</w:t>
      </w:r>
    </w:p>
    <w:tbl>
      <w:tblPr>
        <w:tblStyle w:val="TableGrid"/>
        <w:tblW w:w="0" w:type="auto"/>
        <w:jc w:val="center"/>
        <w:tblBorders>
          <w:left w:val="none" w:sz="0" w:space="0" w:color="auto"/>
          <w:right w:val="none" w:sz="0" w:space="0" w:color="auto"/>
          <w:insideV w:val="none" w:sz="0" w:space="0" w:color="auto"/>
        </w:tblBorders>
        <w:tblLook w:val="0000" w:firstRow="0" w:lastRow="0" w:firstColumn="0" w:lastColumn="0" w:noHBand="0" w:noVBand="0"/>
      </w:tblPr>
      <w:tblGrid>
        <w:gridCol w:w="447"/>
        <w:gridCol w:w="2701"/>
        <w:gridCol w:w="1044"/>
        <w:gridCol w:w="1511"/>
        <w:gridCol w:w="2314"/>
        <w:gridCol w:w="875"/>
        <w:gridCol w:w="710"/>
      </w:tblGrid>
      <w:tr w:rsidR="000A5E84" w:rsidRPr="00A20B4B" w14:paraId="347DF2A3" w14:textId="77777777" w:rsidTr="000A5E84">
        <w:trPr>
          <w:trHeight w:val="274"/>
          <w:jc w:val="center"/>
        </w:trPr>
        <w:tc>
          <w:tcPr>
            <w:tcW w:w="0" w:type="auto"/>
            <w:gridSpan w:val="7"/>
          </w:tcPr>
          <w:p w14:paraId="235950D0" w14:textId="77777777" w:rsidR="000A5E84" w:rsidRPr="00A20B4B" w:rsidRDefault="000A5E84" w:rsidP="000A5E84">
            <w:pPr>
              <w:autoSpaceDE w:val="0"/>
              <w:autoSpaceDN w:val="0"/>
              <w:adjustRightInd w:val="0"/>
              <w:ind w:left="60" w:right="60"/>
              <w:jc w:val="center"/>
              <w:rPr>
                <w:rFonts w:ascii="Cambria" w:hAnsi="Cambria" w:cs="Times New Roman"/>
                <w:sz w:val="20"/>
                <w:szCs w:val="20"/>
              </w:rPr>
            </w:pPr>
            <w:r w:rsidRPr="00A20B4B">
              <w:rPr>
                <w:rFonts w:ascii="Cambria" w:hAnsi="Cambria" w:cs="Times New Roman"/>
                <w:b/>
                <w:bCs/>
                <w:sz w:val="20"/>
                <w:szCs w:val="20"/>
              </w:rPr>
              <w:t xml:space="preserve">Coefficients </w:t>
            </w:r>
            <w:r w:rsidRPr="00A20B4B">
              <w:rPr>
                <w:rFonts w:ascii="Cambria" w:hAnsi="Cambria" w:cs="Times New Roman"/>
                <w:b/>
                <w:bCs/>
                <w:sz w:val="20"/>
                <w:szCs w:val="20"/>
                <w:vertAlign w:val="superscript"/>
              </w:rPr>
              <w:t>a</w:t>
            </w:r>
          </w:p>
        </w:tc>
      </w:tr>
      <w:tr w:rsidR="000A5E84" w:rsidRPr="00A20B4B" w14:paraId="5A6D87A3" w14:textId="77777777" w:rsidTr="000A5E84">
        <w:trPr>
          <w:trHeight w:val="563"/>
          <w:jc w:val="center"/>
        </w:trPr>
        <w:tc>
          <w:tcPr>
            <w:tcW w:w="0" w:type="auto"/>
            <w:gridSpan w:val="2"/>
            <w:vMerge w:val="restart"/>
          </w:tcPr>
          <w:p w14:paraId="5ED21E18" w14:textId="77777777" w:rsidR="000A5E84" w:rsidRPr="00A20B4B" w:rsidRDefault="000A5E84" w:rsidP="000A5E84">
            <w:pPr>
              <w:autoSpaceDE w:val="0"/>
              <w:autoSpaceDN w:val="0"/>
              <w:adjustRightInd w:val="0"/>
              <w:ind w:left="60" w:right="60"/>
              <w:rPr>
                <w:rFonts w:ascii="Cambria" w:hAnsi="Cambria" w:cs="Times New Roman"/>
                <w:sz w:val="20"/>
                <w:szCs w:val="20"/>
              </w:rPr>
            </w:pPr>
            <w:r w:rsidRPr="00A20B4B">
              <w:rPr>
                <w:rFonts w:ascii="Cambria" w:hAnsi="Cambria" w:cs="Times New Roman"/>
                <w:sz w:val="20"/>
                <w:szCs w:val="20"/>
              </w:rPr>
              <w:t>Model</w:t>
            </w:r>
          </w:p>
        </w:tc>
        <w:tc>
          <w:tcPr>
            <w:tcW w:w="0" w:type="auto"/>
            <w:gridSpan w:val="2"/>
          </w:tcPr>
          <w:p w14:paraId="3DD9787A" w14:textId="77777777" w:rsidR="000A5E84" w:rsidRPr="00A20B4B" w:rsidRDefault="000A5E84" w:rsidP="000A5E84">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Unstandardized Coefficients</w:t>
            </w:r>
          </w:p>
        </w:tc>
        <w:tc>
          <w:tcPr>
            <w:tcW w:w="0" w:type="auto"/>
          </w:tcPr>
          <w:p w14:paraId="5AEFC087" w14:textId="77777777" w:rsidR="000A5E84" w:rsidRPr="00A20B4B" w:rsidRDefault="000A5E84" w:rsidP="000A5E84">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standardized Coefficients</w:t>
            </w:r>
          </w:p>
        </w:tc>
        <w:tc>
          <w:tcPr>
            <w:tcW w:w="0" w:type="auto"/>
            <w:vMerge w:val="restart"/>
          </w:tcPr>
          <w:p w14:paraId="3AB9DD93" w14:textId="77777777" w:rsidR="000A5E84" w:rsidRPr="00A20B4B" w:rsidRDefault="000A5E84" w:rsidP="000A5E84">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t</w:t>
            </w:r>
          </w:p>
        </w:tc>
        <w:tc>
          <w:tcPr>
            <w:tcW w:w="0" w:type="auto"/>
            <w:vMerge w:val="restart"/>
          </w:tcPr>
          <w:p w14:paraId="077624C6" w14:textId="77777777" w:rsidR="000A5E84" w:rsidRPr="00A20B4B" w:rsidRDefault="000A5E84" w:rsidP="000A5E84">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Sig.</w:t>
            </w:r>
          </w:p>
        </w:tc>
      </w:tr>
      <w:tr w:rsidR="000A5E84" w:rsidRPr="00A20B4B" w14:paraId="12101E2E" w14:textId="77777777" w:rsidTr="000A5E84">
        <w:trPr>
          <w:trHeight w:val="125"/>
          <w:jc w:val="center"/>
        </w:trPr>
        <w:tc>
          <w:tcPr>
            <w:tcW w:w="0" w:type="auto"/>
            <w:gridSpan w:val="2"/>
            <w:vMerge/>
          </w:tcPr>
          <w:p w14:paraId="36F94B89" w14:textId="77777777" w:rsidR="000A5E84" w:rsidRPr="00A20B4B" w:rsidRDefault="000A5E84" w:rsidP="000A5E84">
            <w:pPr>
              <w:autoSpaceDE w:val="0"/>
              <w:autoSpaceDN w:val="0"/>
              <w:adjustRightInd w:val="0"/>
              <w:rPr>
                <w:rFonts w:ascii="Cambria" w:hAnsi="Cambria" w:cs="Times New Roman"/>
                <w:sz w:val="20"/>
                <w:szCs w:val="20"/>
              </w:rPr>
            </w:pPr>
          </w:p>
        </w:tc>
        <w:tc>
          <w:tcPr>
            <w:tcW w:w="0" w:type="auto"/>
          </w:tcPr>
          <w:p w14:paraId="14D3A003" w14:textId="77777777" w:rsidR="000A5E84" w:rsidRPr="00A20B4B" w:rsidRDefault="000A5E84" w:rsidP="000A5E84">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B</w:t>
            </w:r>
          </w:p>
        </w:tc>
        <w:tc>
          <w:tcPr>
            <w:tcW w:w="0" w:type="auto"/>
          </w:tcPr>
          <w:p w14:paraId="15AE5362" w14:textId="77777777" w:rsidR="000A5E84" w:rsidRPr="00A20B4B" w:rsidRDefault="000A5E84" w:rsidP="000A5E84">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std. Error</w:t>
            </w:r>
          </w:p>
        </w:tc>
        <w:tc>
          <w:tcPr>
            <w:tcW w:w="0" w:type="auto"/>
          </w:tcPr>
          <w:p w14:paraId="5BC1843B" w14:textId="77777777" w:rsidR="000A5E84" w:rsidRPr="00A20B4B" w:rsidRDefault="000A5E84" w:rsidP="000A5E84">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Betas</w:t>
            </w:r>
          </w:p>
        </w:tc>
        <w:tc>
          <w:tcPr>
            <w:tcW w:w="0" w:type="auto"/>
            <w:vMerge/>
          </w:tcPr>
          <w:p w14:paraId="29FABD07" w14:textId="77777777" w:rsidR="000A5E84" w:rsidRPr="00A20B4B" w:rsidRDefault="000A5E84" w:rsidP="000A5E84">
            <w:pPr>
              <w:autoSpaceDE w:val="0"/>
              <w:autoSpaceDN w:val="0"/>
              <w:adjustRightInd w:val="0"/>
              <w:rPr>
                <w:rFonts w:ascii="Cambria" w:hAnsi="Cambria" w:cs="Times New Roman"/>
                <w:sz w:val="20"/>
                <w:szCs w:val="20"/>
              </w:rPr>
            </w:pPr>
          </w:p>
        </w:tc>
        <w:tc>
          <w:tcPr>
            <w:tcW w:w="0" w:type="auto"/>
            <w:vMerge/>
          </w:tcPr>
          <w:p w14:paraId="1332771C" w14:textId="77777777" w:rsidR="000A5E84" w:rsidRPr="00A20B4B" w:rsidRDefault="000A5E84" w:rsidP="000A5E84">
            <w:pPr>
              <w:autoSpaceDE w:val="0"/>
              <w:autoSpaceDN w:val="0"/>
              <w:adjustRightInd w:val="0"/>
              <w:rPr>
                <w:rFonts w:ascii="Cambria" w:hAnsi="Cambria" w:cs="Times New Roman"/>
                <w:sz w:val="20"/>
                <w:szCs w:val="20"/>
              </w:rPr>
            </w:pPr>
          </w:p>
        </w:tc>
      </w:tr>
      <w:tr w:rsidR="000A5E84" w:rsidRPr="00A20B4B" w14:paraId="23C10742" w14:textId="77777777" w:rsidTr="000A5E84">
        <w:trPr>
          <w:trHeight w:val="274"/>
          <w:jc w:val="center"/>
        </w:trPr>
        <w:tc>
          <w:tcPr>
            <w:tcW w:w="0" w:type="auto"/>
            <w:vMerge w:val="restart"/>
          </w:tcPr>
          <w:p w14:paraId="0F62763F" w14:textId="77777777" w:rsidR="000A5E84" w:rsidRPr="00A20B4B" w:rsidRDefault="000A5E84" w:rsidP="000A5E84">
            <w:pPr>
              <w:autoSpaceDE w:val="0"/>
              <w:autoSpaceDN w:val="0"/>
              <w:adjustRightInd w:val="0"/>
              <w:ind w:left="60" w:right="60"/>
              <w:rPr>
                <w:rFonts w:ascii="Cambria" w:hAnsi="Cambria" w:cs="Times New Roman"/>
                <w:sz w:val="20"/>
                <w:szCs w:val="20"/>
              </w:rPr>
            </w:pPr>
            <w:r w:rsidRPr="00A20B4B">
              <w:rPr>
                <w:rFonts w:ascii="Cambria" w:hAnsi="Cambria" w:cs="Times New Roman"/>
                <w:sz w:val="20"/>
                <w:szCs w:val="20"/>
              </w:rPr>
              <w:t>1</w:t>
            </w:r>
          </w:p>
        </w:tc>
        <w:tc>
          <w:tcPr>
            <w:tcW w:w="0" w:type="auto"/>
          </w:tcPr>
          <w:p w14:paraId="4F5F16D1" w14:textId="77777777" w:rsidR="000A5E84" w:rsidRPr="00A20B4B" w:rsidRDefault="000A5E84" w:rsidP="000A5E84">
            <w:pPr>
              <w:autoSpaceDE w:val="0"/>
              <w:autoSpaceDN w:val="0"/>
              <w:adjustRightInd w:val="0"/>
              <w:ind w:left="60" w:right="60"/>
              <w:rPr>
                <w:rFonts w:ascii="Cambria" w:hAnsi="Cambria" w:cs="Times New Roman"/>
                <w:sz w:val="20"/>
                <w:szCs w:val="20"/>
              </w:rPr>
            </w:pPr>
            <w:r w:rsidRPr="00A20B4B">
              <w:rPr>
                <w:rFonts w:ascii="Cambria" w:hAnsi="Cambria" w:cs="Times New Roman"/>
                <w:sz w:val="20"/>
                <w:szCs w:val="20"/>
              </w:rPr>
              <w:t>(Constant)</w:t>
            </w:r>
          </w:p>
        </w:tc>
        <w:tc>
          <w:tcPr>
            <w:tcW w:w="0" w:type="auto"/>
          </w:tcPr>
          <w:p w14:paraId="0DFB3828" w14:textId="77777777" w:rsidR="000A5E84" w:rsidRPr="00A20B4B" w:rsidRDefault="000A5E84" w:rsidP="000A5E8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,268</w:t>
            </w:r>
          </w:p>
        </w:tc>
        <w:tc>
          <w:tcPr>
            <w:tcW w:w="0" w:type="auto"/>
          </w:tcPr>
          <w:p w14:paraId="79A5FD0B" w14:textId="77777777" w:rsidR="000A5E84" w:rsidRPr="00A20B4B" w:rsidRDefault="000A5E84" w:rsidP="000A5E8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,230</w:t>
            </w:r>
          </w:p>
        </w:tc>
        <w:tc>
          <w:tcPr>
            <w:tcW w:w="0" w:type="auto"/>
          </w:tcPr>
          <w:p w14:paraId="6FE976C5" w14:textId="77777777" w:rsidR="000A5E84" w:rsidRPr="00A20B4B" w:rsidRDefault="000A5E84" w:rsidP="000A5E84">
            <w:pPr>
              <w:autoSpaceDE w:val="0"/>
              <w:autoSpaceDN w:val="0"/>
              <w:adjustRightInd w:val="0"/>
              <w:rPr>
                <w:rFonts w:ascii="Cambria" w:hAnsi="Cambria" w:cs="Times New Roman"/>
                <w:sz w:val="20"/>
                <w:szCs w:val="20"/>
              </w:rPr>
            </w:pPr>
          </w:p>
        </w:tc>
        <w:tc>
          <w:tcPr>
            <w:tcW w:w="0" w:type="auto"/>
          </w:tcPr>
          <w:p w14:paraId="6A7E536F" w14:textId="77777777" w:rsidR="000A5E84" w:rsidRPr="00A20B4B" w:rsidRDefault="000A5E84" w:rsidP="000A5E8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1.162</w:t>
            </w:r>
          </w:p>
        </w:tc>
        <w:tc>
          <w:tcPr>
            <w:tcW w:w="0" w:type="auto"/>
          </w:tcPr>
          <w:p w14:paraId="0B53AA82" w14:textId="77777777" w:rsidR="000A5E84" w:rsidRPr="00A20B4B" w:rsidRDefault="000A5E84" w:rsidP="000A5E8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,247</w:t>
            </w:r>
          </w:p>
        </w:tc>
      </w:tr>
      <w:tr w:rsidR="000A5E84" w:rsidRPr="00A20B4B" w14:paraId="554836C6" w14:textId="77777777" w:rsidTr="000A5E84">
        <w:trPr>
          <w:trHeight w:val="125"/>
          <w:jc w:val="center"/>
        </w:trPr>
        <w:tc>
          <w:tcPr>
            <w:tcW w:w="0" w:type="auto"/>
            <w:vMerge/>
          </w:tcPr>
          <w:p w14:paraId="3F403423" w14:textId="77777777" w:rsidR="000A5E84" w:rsidRPr="00A20B4B" w:rsidRDefault="000A5E84" w:rsidP="000A5E84">
            <w:pPr>
              <w:autoSpaceDE w:val="0"/>
              <w:autoSpaceDN w:val="0"/>
              <w:adjustRightInd w:val="0"/>
              <w:rPr>
                <w:rFonts w:ascii="Cambria" w:hAnsi="Cambria" w:cs="Times New Roman"/>
                <w:sz w:val="20"/>
                <w:szCs w:val="20"/>
              </w:rPr>
            </w:pPr>
          </w:p>
        </w:tc>
        <w:tc>
          <w:tcPr>
            <w:tcW w:w="0" w:type="auto"/>
          </w:tcPr>
          <w:p w14:paraId="1D1CEF4B" w14:textId="77777777" w:rsidR="000A5E84" w:rsidRPr="00A20B4B" w:rsidRDefault="000A5E84" w:rsidP="000A5E84">
            <w:pPr>
              <w:autoSpaceDE w:val="0"/>
              <w:autoSpaceDN w:val="0"/>
              <w:adjustRightInd w:val="0"/>
              <w:ind w:left="60" w:right="60"/>
              <w:rPr>
                <w:rFonts w:ascii="Cambria" w:hAnsi="Cambria" w:cs="Times New Roman"/>
                <w:sz w:val="20"/>
                <w:szCs w:val="20"/>
              </w:rPr>
            </w:pPr>
            <w:r w:rsidRPr="00A20B4B">
              <w:rPr>
                <w:rFonts w:ascii="Cambria" w:hAnsi="Cambria" w:cs="Times New Roman"/>
                <w:sz w:val="20"/>
                <w:szCs w:val="20"/>
              </w:rPr>
              <w:t>Quality of Financial Reports (X)</w:t>
            </w:r>
          </w:p>
        </w:tc>
        <w:tc>
          <w:tcPr>
            <w:tcW w:w="0" w:type="auto"/>
          </w:tcPr>
          <w:p w14:paraId="7A14DC25" w14:textId="77777777" w:rsidR="000A5E84" w:rsidRPr="00A20B4B" w:rsidRDefault="000A5E84" w:rsidP="000A5E8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-.304</w:t>
            </w:r>
          </w:p>
        </w:tc>
        <w:tc>
          <w:tcPr>
            <w:tcW w:w="0" w:type="auto"/>
          </w:tcPr>
          <w:p w14:paraId="0D4E77B9" w14:textId="77777777" w:rsidR="000A5E84" w:rsidRPr="00A20B4B" w:rsidRDefault="000A5E84" w:rsidP="000A5E8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,163</w:t>
            </w:r>
          </w:p>
        </w:tc>
        <w:tc>
          <w:tcPr>
            <w:tcW w:w="0" w:type="auto"/>
          </w:tcPr>
          <w:p w14:paraId="1653A67D" w14:textId="77777777" w:rsidR="000A5E84" w:rsidRPr="00A20B4B" w:rsidRDefault="000A5E84" w:rsidP="000A5E8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-.276</w:t>
            </w:r>
          </w:p>
        </w:tc>
        <w:tc>
          <w:tcPr>
            <w:tcW w:w="0" w:type="auto"/>
          </w:tcPr>
          <w:p w14:paraId="2226B851" w14:textId="77777777" w:rsidR="000A5E84" w:rsidRPr="00A20B4B" w:rsidRDefault="000A5E84" w:rsidP="000A5E8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-1,857</w:t>
            </w:r>
          </w:p>
        </w:tc>
        <w:tc>
          <w:tcPr>
            <w:tcW w:w="0" w:type="auto"/>
          </w:tcPr>
          <w:p w14:paraId="4279CA07" w14:textId="77777777" w:rsidR="000A5E84" w:rsidRPr="00A20B4B" w:rsidRDefault="000A5E84" w:rsidP="000A5E8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.065</w:t>
            </w:r>
          </w:p>
        </w:tc>
      </w:tr>
      <w:tr w:rsidR="000A5E84" w:rsidRPr="00A20B4B" w14:paraId="385E07A5" w14:textId="77777777" w:rsidTr="000A5E84">
        <w:trPr>
          <w:trHeight w:val="125"/>
          <w:jc w:val="center"/>
        </w:trPr>
        <w:tc>
          <w:tcPr>
            <w:tcW w:w="0" w:type="auto"/>
            <w:vMerge/>
          </w:tcPr>
          <w:p w14:paraId="4E6A27AA" w14:textId="77777777" w:rsidR="000A5E84" w:rsidRPr="00A20B4B" w:rsidRDefault="000A5E84" w:rsidP="000A5E84">
            <w:pPr>
              <w:autoSpaceDE w:val="0"/>
              <w:autoSpaceDN w:val="0"/>
              <w:adjustRightInd w:val="0"/>
              <w:rPr>
                <w:rFonts w:ascii="Cambria" w:hAnsi="Cambria" w:cs="Times New Roman"/>
                <w:sz w:val="20"/>
                <w:szCs w:val="20"/>
              </w:rPr>
            </w:pPr>
          </w:p>
        </w:tc>
        <w:tc>
          <w:tcPr>
            <w:tcW w:w="0" w:type="auto"/>
          </w:tcPr>
          <w:p w14:paraId="59808783" w14:textId="77777777" w:rsidR="000A5E84" w:rsidRPr="00A20B4B" w:rsidRDefault="000A5E84" w:rsidP="000A5E84">
            <w:pPr>
              <w:autoSpaceDE w:val="0"/>
              <w:autoSpaceDN w:val="0"/>
              <w:adjustRightInd w:val="0"/>
              <w:ind w:left="60" w:right="60"/>
              <w:rPr>
                <w:rFonts w:ascii="Cambria" w:hAnsi="Cambria" w:cs="Times New Roman"/>
                <w:sz w:val="20"/>
                <w:szCs w:val="20"/>
              </w:rPr>
            </w:pPr>
            <w:r w:rsidRPr="00A20B4B">
              <w:rPr>
                <w:rFonts w:ascii="Cambria" w:hAnsi="Cambria" w:cs="Times New Roman"/>
                <w:sz w:val="20"/>
                <w:szCs w:val="20"/>
              </w:rPr>
              <w:t>Litigation Risk (Z)</w:t>
            </w:r>
          </w:p>
        </w:tc>
        <w:tc>
          <w:tcPr>
            <w:tcW w:w="0" w:type="auto"/>
          </w:tcPr>
          <w:p w14:paraId="32DB95DD" w14:textId="77777777" w:rsidR="000A5E84" w:rsidRPr="00A20B4B" w:rsidRDefault="000A5E84" w:rsidP="000A5E8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-.748</w:t>
            </w:r>
          </w:p>
        </w:tc>
        <w:tc>
          <w:tcPr>
            <w:tcW w:w="0" w:type="auto"/>
          </w:tcPr>
          <w:p w14:paraId="2D1120FE" w14:textId="77777777" w:rsidR="000A5E84" w:rsidRPr="00A20B4B" w:rsidRDefault="000A5E84" w:rsidP="000A5E8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,284</w:t>
            </w:r>
          </w:p>
        </w:tc>
        <w:tc>
          <w:tcPr>
            <w:tcW w:w="0" w:type="auto"/>
          </w:tcPr>
          <w:p w14:paraId="052B84B9" w14:textId="77777777" w:rsidR="000A5E84" w:rsidRPr="00A20B4B" w:rsidRDefault="000A5E84" w:rsidP="000A5E8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-2,858</w:t>
            </w:r>
          </w:p>
        </w:tc>
        <w:tc>
          <w:tcPr>
            <w:tcW w:w="0" w:type="auto"/>
          </w:tcPr>
          <w:p w14:paraId="718F5584" w14:textId="77777777" w:rsidR="000A5E84" w:rsidRPr="00A20B4B" w:rsidRDefault="000A5E84" w:rsidP="000A5E8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-2,631</w:t>
            </w:r>
          </w:p>
        </w:tc>
        <w:tc>
          <w:tcPr>
            <w:tcW w:w="0" w:type="auto"/>
          </w:tcPr>
          <w:p w14:paraId="22D09E85" w14:textId="77777777" w:rsidR="000A5E84" w:rsidRPr="00A20B4B" w:rsidRDefault="000A5E84" w:rsidP="000A5E8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,009</w:t>
            </w:r>
          </w:p>
        </w:tc>
      </w:tr>
      <w:tr w:rsidR="000A5E84" w:rsidRPr="00A20B4B" w14:paraId="5EDBD63C" w14:textId="77777777" w:rsidTr="000A5E84">
        <w:trPr>
          <w:trHeight w:val="125"/>
          <w:jc w:val="center"/>
        </w:trPr>
        <w:tc>
          <w:tcPr>
            <w:tcW w:w="0" w:type="auto"/>
            <w:vMerge/>
          </w:tcPr>
          <w:p w14:paraId="0A5808AE" w14:textId="77777777" w:rsidR="000A5E84" w:rsidRPr="00A20B4B" w:rsidRDefault="000A5E84" w:rsidP="000A5E84">
            <w:pPr>
              <w:autoSpaceDE w:val="0"/>
              <w:autoSpaceDN w:val="0"/>
              <w:adjustRightInd w:val="0"/>
              <w:rPr>
                <w:rFonts w:ascii="Cambria" w:hAnsi="Cambria" w:cs="Times New Roman"/>
                <w:sz w:val="20"/>
                <w:szCs w:val="20"/>
              </w:rPr>
            </w:pPr>
          </w:p>
        </w:tc>
        <w:tc>
          <w:tcPr>
            <w:tcW w:w="0" w:type="auto"/>
          </w:tcPr>
          <w:p w14:paraId="6E51B67A" w14:textId="77777777" w:rsidR="000A5E84" w:rsidRPr="00A20B4B" w:rsidRDefault="000A5E84" w:rsidP="000A5E84">
            <w:pPr>
              <w:autoSpaceDE w:val="0"/>
              <w:autoSpaceDN w:val="0"/>
              <w:adjustRightInd w:val="0"/>
              <w:ind w:left="60" w:right="60"/>
              <w:rPr>
                <w:rFonts w:ascii="Cambria" w:hAnsi="Cambria" w:cs="Times New Roman"/>
                <w:sz w:val="20"/>
                <w:szCs w:val="20"/>
              </w:rPr>
            </w:pPr>
            <w:r w:rsidRPr="00A20B4B">
              <w:rPr>
                <w:rFonts w:ascii="Cambria" w:hAnsi="Cambria" w:cs="Times New Roman"/>
                <w:sz w:val="20"/>
                <w:szCs w:val="20"/>
              </w:rPr>
              <w:t>XZ</w:t>
            </w:r>
          </w:p>
        </w:tc>
        <w:tc>
          <w:tcPr>
            <w:tcW w:w="0" w:type="auto"/>
          </w:tcPr>
          <w:p w14:paraId="4FD25A29" w14:textId="77777777" w:rsidR="000A5E84" w:rsidRPr="00A20B4B" w:rsidRDefault="000A5E84" w:rsidP="000A5E8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.499</w:t>
            </w:r>
          </w:p>
        </w:tc>
        <w:tc>
          <w:tcPr>
            <w:tcW w:w="0" w:type="auto"/>
          </w:tcPr>
          <w:p w14:paraId="53D9A9D7" w14:textId="77777777" w:rsidR="000A5E84" w:rsidRPr="00A20B4B" w:rsidRDefault="000A5E84" w:rsidP="000A5E8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,201</w:t>
            </w:r>
          </w:p>
        </w:tc>
        <w:tc>
          <w:tcPr>
            <w:tcW w:w="0" w:type="auto"/>
          </w:tcPr>
          <w:p w14:paraId="605579DD" w14:textId="77777777" w:rsidR="000A5E84" w:rsidRPr="00A20B4B" w:rsidRDefault="000A5E84" w:rsidP="000A5E8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2,733</w:t>
            </w:r>
          </w:p>
        </w:tc>
        <w:tc>
          <w:tcPr>
            <w:tcW w:w="0" w:type="auto"/>
          </w:tcPr>
          <w:p w14:paraId="4A310E8B" w14:textId="77777777" w:rsidR="000A5E84" w:rsidRPr="00A20B4B" w:rsidRDefault="000A5E84" w:rsidP="000A5E8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2,486</w:t>
            </w:r>
          </w:p>
        </w:tc>
        <w:tc>
          <w:tcPr>
            <w:tcW w:w="0" w:type="auto"/>
          </w:tcPr>
          <w:p w14:paraId="5707BC9E" w14:textId="77777777" w:rsidR="000A5E84" w:rsidRPr="00A20B4B" w:rsidRDefault="000A5E84" w:rsidP="000A5E8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.014</w:t>
            </w:r>
          </w:p>
        </w:tc>
      </w:tr>
      <w:tr w:rsidR="000A5E84" w:rsidRPr="00A20B4B" w14:paraId="21E4FC66" w14:textId="77777777" w:rsidTr="000A5E84">
        <w:trPr>
          <w:trHeight w:val="274"/>
          <w:jc w:val="center"/>
        </w:trPr>
        <w:tc>
          <w:tcPr>
            <w:tcW w:w="0" w:type="auto"/>
            <w:gridSpan w:val="7"/>
          </w:tcPr>
          <w:p w14:paraId="32B697A9" w14:textId="77777777" w:rsidR="000A5E84" w:rsidRPr="00A20B4B" w:rsidRDefault="000A5E84" w:rsidP="000A5E84">
            <w:pPr>
              <w:autoSpaceDE w:val="0"/>
              <w:autoSpaceDN w:val="0"/>
              <w:adjustRightInd w:val="0"/>
              <w:ind w:left="60" w:right="60"/>
              <w:rPr>
                <w:rFonts w:ascii="Cambria" w:hAnsi="Cambria" w:cs="Times New Roman"/>
                <w:sz w:val="20"/>
                <w:szCs w:val="20"/>
              </w:rPr>
            </w:pPr>
            <w:r w:rsidRPr="00A20B4B">
              <w:rPr>
                <w:rFonts w:ascii="Cambria" w:hAnsi="Cambria" w:cs="Times New Roman"/>
                <w:sz w:val="20"/>
                <w:szCs w:val="20"/>
              </w:rPr>
              <w:t>a. Dependent Variable: Investment Efficiency (Y)</w:t>
            </w:r>
          </w:p>
        </w:tc>
      </w:tr>
    </w:tbl>
    <w:p w14:paraId="6473CF16" w14:textId="705556EA" w:rsidR="004A5444" w:rsidRDefault="000A5E84" w:rsidP="004A5444">
      <w:pPr>
        <w:spacing w:after="0" w:line="240" w:lineRule="auto"/>
        <w:jc w:val="center"/>
        <w:rPr>
          <w:rFonts w:ascii="Cambria" w:hAnsi="Cambria" w:cs="Times New Roman"/>
          <w:iCs/>
          <w:sz w:val="20"/>
          <w:szCs w:val="20"/>
        </w:rPr>
      </w:pPr>
      <w:r w:rsidRPr="000A5E84">
        <w:rPr>
          <w:rFonts w:ascii="Cambria" w:hAnsi="Cambria" w:cs="Times New Roman"/>
          <w:iCs/>
          <w:sz w:val="20"/>
          <w:szCs w:val="20"/>
        </w:rPr>
        <w:t>Source: Output data processed with IBM SPSS Statistics, 2023</w:t>
      </w:r>
    </w:p>
    <w:p w14:paraId="798753D8" w14:textId="77777777" w:rsidR="000A5E84" w:rsidRDefault="000A5E84" w:rsidP="004A5444">
      <w:pPr>
        <w:spacing w:after="0" w:line="240" w:lineRule="auto"/>
        <w:jc w:val="center"/>
        <w:rPr>
          <w:rFonts w:ascii="Cambria" w:hAnsi="Cambria" w:cs="Times New Roman"/>
          <w:iCs/>
          <w:sz w:val="20"/>
          <w:szCs w:val="20"/>
        </w:rPr>
      </w:pPr>
    </w:p>
    <w:p w14:paraId="75EF16E2" w14:textId="23A9C485" w:rsidR="000A5E84" w:rsidRDefault="000A5E84" w:rsidP="000A5E84">
      <w:pPr>
        <w:spacing w:after="0" w:line="240" w:lineRule="auto"/>
        <w:ind w:firstLine="567"/>
        <w:jc w:val="both"/>
        <w:rPr>
          <w:rFonts w:ascii="Cambria" w:hAnsi="Cambria" w:cs="Times New Roman"/>
          <w:iCs/>
          <w:sz w:val="20"/>
          <w:szCs w:val="20"/>
        </w:rPr>
      </w:pPr>
      <w:r w:rsidRPr="000A5E84">
        <w:rPr>
          <w:rFonts w:ascii="Cambria" w:hAnsi="Cambria" w:cs="Times New Roman"/>
          <w:iCs/>
          <w:sz w:val="20"/>
          <w:szCs w:val="20"/>
        </w:rPr>
        <w:t xml:space="preserve">Based on the test results above, a significance value for the X*Z variable (interaction between financial statement quality variables and litigation risk) was obtained at 0.014 &lt; 0.05 (significance level α = 0.05) and it can also be seen the results of the comparison between </w:t>
      </w:r>
      <w:proofErr w:type="spellStart"/>
      <w:r w:rsidRPr="000A5E84">
        <w:rPr>
          <w:rFonts w:ascii="Cambria" w:hAnsi="Cambria" w:cs="Times New Roman"/>
          <w:iCs/>
          <w:sz w:val="20"/>
          <w:szCs w:val="20"/>
        </w:rPr>
        <w:t>tcalculate</w:t>
      </w:r>
      <w:proofErr w:type="spellEnd"/>
      <w:r w:rsidRPr="000A5E84">
        <w:rPr>
          <w:rFonts w:ascii="Cambria" w:hAnsi="Cambria" w:cs="Times New Roman"/>
          <w:iCs/>
          <w:sz w:val="20"/>
          <w:szCs w:val="20"/>
        </w:rPr>
        <w:t xml:space="preserve"> and </w:t>
      </w:r>
      <w:proofErr w:type="spellStart"/>
      <w:r w:rsidRPr="000A5E84">
        <w:rPr>
          <w:rFonts w:ascii="Cambria" w:hAnsi="Cambria" w:cs="Times New Roman"/>
          <w:iCs/>
          <w:sz w:val="20"/>
          <w:szCs w:val="20"/>
        </w:rPr>
        <w:t>ttabel</w:t>
      </w:r>
      <w:proofErr w:type="spellEnd"/>
      <w:r w:rsidRPr="000A5E84">
        <w:rPr>
          <w:rFonts w:ascii="Cambria" w:hAnsi="Cambria" w:cs="Times New Roman"/>
          <w:iCs/>
          <w:sz w:val="20"/>
          <w:szCs w:val="20"/>
        </w:rPr>
        <w:t xml:space="preserve"> which shows a calculated value of 2.486 while the </w:t>
      </w:r>
      <w:proofErr w:type="spellStart"/>
      <w:r w:rsidRPr="000A5E84">
        <w:rPr>
          <w:rFonts w:ascii="Cambria" w:hAnsi="Cambria" w:cs="Times New Roman"/>
          <w:iCs/>
          <w:sz w:val="20"/>
          <w:szCs w:val="20"/>
        </w:rPr>
        <w:t>ttabel</w:t>
      </w:r>
      <w:proofErr w:type="spellEnd"/>
      <w:r w:rsidRPr="000A5E84">
        <w:rPr>
          <w:rFonts w:ascii="Cambria" w:hAnsi="Cambria" w:cs="Times New Roman"/>
          <w:iCs/>
          <w:sz w:val="20"/>
          <w:szCs w:val="20"/>
        </w:rPr>
        <w:t xml:space="preserve"> value is 2.028. From these results, it can be seen that the </w:t>
      </w:r>
      <w:proofErr w:type="spellStart"/>
      <w:r w:rsidRPr="000A5E84">
        <w:rPr>
          <w:rFonts w:ascii="Cambria" w:hAnsi="Cambria" w:cs="Times New Roman"/>
          <w:iCs/>
          <w:sz w:val="20"/>
          <w:szCs w:val="20"/>
        </w:rPr>
        <w:t>tcount</w:t>
      </w:r>
      <w:proofErr w:type="spellEnd"/>
      <w:r w:rsidRPr="000A5E84">
        <w:rPr>
          <w:rFonts w:ascii="Cambria" w:hAnsi="Cambria" w:cs="Times New Roman"/>
          <w:iCs/>
          <w:sz w:val="20"/>
          <w:szCs w:val="20"/>
        </w:rPr>
        <w:t xml:space="preserve"> &gt; </w:t>
      </w:r>
      <w:proofErr w:type="spellStart"/>
      <w:r w:rsidRPr="000A5E84">
        <w:rPr>
          <w:rFonts w:ascii="Cambria" w:hAnsi="Cambria" w:cs="Times New Roman"/>
          <w:iCs/>
          <w:sz w:val="20"/>
          <w:szCs w:val="20"/>
        </w:rPr>
        <w:t>ttabel</w:t>
      </w:r>
      <w:proofErr w:type="spellEnd"/>
      <w:r w:rsidRPr="000A5E84">
        <w:rPr>
          <w:rFonts w:ascii="Cambria" w:hAnsi="Cambria" w:cs="Times New Roman"/>
          <w:iCs/>
          <w:sz w:val="20"/>
          <w:szCs w:val="20"/>
        </w:rPr>
        <w:t xml:space="preserve"> is 2.486 &gt; 2.028. This shows that litigation risk is able to moderate the relationship between the quality of financial statements and </w:t>
      </w:r>
      <w:r w:rsidRPr="000A5E84">
        <w:rPr>
          <w:rFonts w:ascii="Cambria" w:hAnsi="Cambria" w:cs="Times New Roman"/>
          <w:iCs/>
          <w:sz w:val="20"/>
          <w:szCs w:val="20"/>
        </w:rPr>
        <w:lastRenderedPageBreak/>
        <w:t>investment efficiency.</w:t>
      </w:r>
      <w:r>
        <w:rPr>
          <w:rFonts w:ascii="Cambria" w:hAnsi="Cambria" w:cs="Times New Roman"/>
          <w:iCs/>
          <w:sz w:val="20"/>
          <w:szCs w:val="20"/>
        </w:rPr>
        <w:t xml:space="preserve"> </w:t>
      </w:r>
      <w:r w:rsidRPr="000A5E84">
        <w:rPr>
          <w:rFonts w:ascii="Cambria" w:hAnsi="Cambria" w:cs="Times New Roman"/>
          <w:iCs/>
          <w:sz w:val="20"/>
          <w:szCs w:val="20"/>
        </w:rPr>
        <w:t>The test results of the coefficient of determination (R2) of variable X*Z (interaction between financial statement quality variables and litigation risk) with investment efficiency are presented in table 9, as follows:</w:t>
      </w:r>
    </w:p>
    <w:p w14:paraId="06E28644" w14:textId="3B458AE9" w:rsidR="000A5E84" w:rsidRDefault="000A5E84" w:rsidP="000A5E84">
      <w:pPr>
        <w:spacing w:after="0" w:line="240" w:lineRule="auto"/>
        <w:jc w:val="center"/>
        <w:rPr>
          <w:rFonts w:ascii="Cambria" w:hAnsi="Cambria" w:cs="Times New Roman"/>
          <w:iCs/>
          <w:sz w:val="20"/>
          <w:szCs w:val="20"/>
          <w:lang w:val="en-US"/>
        </w:rPr>
      </w:pPr>
      <w:r w:rsidRPr="000A5E84">
        <w:rPr>
          <w:rFonts w:ascii="Cambria" w:hAnsi="Cambria" w:cs="Times New Roman"/>
          <w:iCs/>
          <w:sz w:val="20"/>
          <w:szCs w:val="20"/>
          <w:lang w:val="en-US"/>
        </w:rPr>
        <w:t>Table 9. Regression Test Results II Coefficient of Determination (R</w:t>
      </w:r>
      <w:r w:rsidRPr="000A5E84">
        <w:rPr>
          <w:rFonts w:ascii="Cambria" w:hAnsi="Cambria" w:cs="Times New Roman"/>
          <w:iCs/>
          <w:sz w:val="20"/>
          <w:szCs w:val="20"/>
          <w:vertAlign w:val="superscript"/>
          <w:lang w:val="en-US"/>
        </w:rPr>
        <w:t>2</w:t>
      </w:r>
      <w:r w:rsidRPr="000A5E84">
        <w:rPr>
          <w:rFonts w:ascii="Cambria" w:hAnsi="Cambria" w:cs="Times New Roman"/>
          <w:iCs/>
          <w:sz w:val="20"/>
          <w:szCs w:val="20"/>
          <w:lang w:val="en-US"/>
        </w:rPr>
        <w:t>)</w:t>
      </w:r>
    </w:p>
    <w:tbl>
      <w:tblPr>
        <w:tblStyle w:val="TableGrid"/>
        <w:tblW w:w="6938" w:type="dxa"/>
        <w:jc w:val="center"/>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1388"/>
        <w:gridCol w:w="923"/>
        <w:gridCol w:w="1191"/>
        <w:gridCol w:w="1718"/>
        <w:gridCol w:w="1718"/>
      </w:tblGrid>
      <w:tr w:rsidR="000A5E84" w:rsidRPr="00A20B4B" w14:paraId="1501DC59" w14:textId="77777777" w:rsidTr="000A5E84">
        <w:trPr>
          <w:jc w:val="center"/>
        </w:trPr>
        <w:tc>
          <w:tcPr>
            <w:tcW w:w="6938" w:type="dxa"/>
            <w:gridSpan w:val="5"/>
          </w:tcPr>
          <w:p w14:paraId="1C6976DE" w14:textId="77777777" w:rsidR="000A5E84" w:rsidRPr="00A20B4B" w:rsidRDefault="000A5E84" w:rsidP="000A5E84">
            <w:pPr>
              <w:autoSpaceDE w:val="0"/>
              <w:autoSpaceDN w:val="0"/>
              <w:adjustRightInd w:val="0"/>
              <w:ind w:left="60" w:right="60"/>
              <w:jc w:val="center"/>
              <w:rPr>
                <w:rFonts w:ascii="Cambria" w:hAnsi="Cambria" w:cs="Times New Roman"/>
                <w:sz w:val="20"/>
                <w:szCs w:val="20"/>
              </w:rPr>
            </w:pPr>
            <w:r w:rsidRPr="00A20B4B">
              <w:rPr>
                <w:rFonts w:ascii="Cambria" w:hAnsi="Cambria" w:cs="Times New Roman"/>
                <w:b/>
                <w:bCs/>
                <w:sz w:val="20"/>
                <w:szCs w:val="20"/>
              </w:rPr>
              <w:t>Summary models</w:t>
            </w:r>
          </w:p>
        </w:tc>
      </w:tr>
      <w:tr w:rsidR="000A5E84" w:rsidRPr="00A20B4B" w14:paraId="5D553E44" w14:textId="77777777" w:rsidTr="000A5E84">
        <w:trPr>
          <w:jc w:val="center"/>
        </w:trPr>
        <w:tc>
          <w:tcPr>
            <w:tcW w:w="1388" w:type="dxa"/>
          </w:tcPr>
          <w:p w14:paraId="036EF091" w14:textId="77777777" w:rsidR="000A5E84" w:rsidRPr="00A20B4B" w:rsidRDefault="000A5E84" w:rsidP="000A5E84">
            <w:pPr>
              <w:autoSpaceDE w:val="0"/>
              <w:autoSpaceDN w:val="0"/>
              <w:adjustRightInd w:val="0"/>
              <w:ind w:left="60" w:right="60"/>
              <w:rPr>
                <w:rFonts w:ascii="Cambria" w:hAnsi="Cambria" w:cs="Times New Roman"/>
                <w:sz w:val="20"/>
                <w:szCs w:val="20"/>
              </w:rPr>
            </w:pPr>
            <w:r w:rsidRPr="00A20B4B">
              <w:rPr>
                <w:rFonts w:ascii="Cambria" w:hAnsi="Cambria" w:cs="Times New Roman"/>
                <w:sz w:val="20"/>
                <w:szCs w:val="20"/>
              </w:rPr>
              <w:t>Model</w:t>
            </w:r>
          </w:p>
        </w:tc>
        <w:tc>
          <w:tcPr>
            <w:tcW w:w="923" w:type="dxa"/>
          </w:tcPr>
          <w:p w14:paraId="520FA0EC" w14:textId="77777777" w:rsidR="000A5E84" w:rsidRPr="00A20B4B" w:rsidRDefault="000A5E84" w:rsidP="000A5E84">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R</w:t>
            </w:r>
          </w:p>
        </w:tc>
        <w:tc>
          <w:tcPr>
            <w:tcW w:w="1191" w:type="dxa"/>
          </w:tcPr>
          <w:p w14:paraId="3C9D6B0E" w14:textId="77777777" w:rsidR="000A5E84" w:rsidRPr="00A20B4B" w:rsidRDefault="000A5E84" w:rsidP="000A5E84">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R Square</w:t>
            </w:r>
          </w:p>
        </w:tc>
        <w:tc>
          <w:tcPr>
            <w:tcW w:w="1718" w:type="dxa"/>
          </w:tcPr>
          <w:p w14:paraId="7E20D272" w14:textId="77777777" w:rsidR="000A5E84" w:rsidRPr="00A20B4B" w:rsidRDefault="000A5E84" w:rsidP="000A5E84">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Adjusted R Square</w:t>
            </w:r>
          </w:p>
        </w:tc>
        <w:tc>
          <w:tcPr>
            <w:tcW w:w="1718" w:type="dxa"/>
          </w:tcPr>
          <w:p w14:paraId="4C3661DD" w14:textId="77777777" w:rsidR="000A5E84" w:rsidRPr="00A20B4B" w:rsidRDefault="000A5E84" w:rsidP="000A5E84">
            <w:pPr>
              <w:autoSpaceDE w:val="0"/>
              <w:autoSpaceDN w:val="0"/>
              <w:adjustRightInd w:val="0"/>
              <w:ind w:left="60" w:right="60"/>
              <w:jc w:val="center"/>
              <w:rPr>
                <w:rFonts w:ascii="Cambria" w:hAnsi="Cambria" w:cs="Times New Roman"/>
                <w:sz w:val="20"/>
                <w:szCs w:val="20"/>
              </w:rPr>
            </w:pPr>
            <w:r w:rsidRPr="00A20B4B">
              <w:rPr>
                <w:rFonts w:ascii="Cambria" w:hAnsi="Cambria" w:cs="Times New Roman"/>
                <w:sz w:val="20"/>
                <w:szCs w:val="20"/>
              </w:rPr>
              <w:t>std. Error of the Estimate</w:t>
            </w:r>
          </w:p>
        </w:tc>
      </w:tr>
      <w:tr w:rsidR="000A5E84" w:rsidRPr="00A20B4B" w14:paraId="45D2CB37" w14:textId="77777777" w:rsidTr="000A5E84">
        <w:trPr>
          <w:jc w:val="center"/>
        </w:trPr>
        <w:tc>
          <w:tcPr>
            <w:tcW w:w="1388" w:type="dxa"/>
          </w:tcPr>
          <w:p w14:paraId="2A428E85" w14:textId="77777777" w:rsidR="000A5E84" w:rsidRPr="00A20B4B" w:rsidRDefault="000A5E84" w:rsidP="000A5E84">
            <w:pPr>
              <w:autoSpaceDE w:val="0"/>
              <w:autoSpaceDN w:val="0"/>
              <w:adjustRightInd w:val="0"/>
              <w:ind w:left="60" w:right="60"/>
              <w:rPr>
                <w:rFonts w:ascii="Cambria" w:hAnsi="Cambria" w:cs="Times New Roman"/>
                <w:sz w:val="20"/>
                <w:szCs w:val="20"/>
              </w:rPr>
            </w:pPr>
            <w:r w:rsidRPr="00A20B4B">
              <w:rPr>
                <w:rFonts w:ascii="Cambria" w:hAnsi="Cambria" w:cs="Times New Roman"/>
                <w:sz w:val="20"/>
                <w:szCs w:val="20"/>
              </w:rPr>
              <w:t>1</w:t>
            </w:r>
          </w:p>
        </w:tc>
        <w:tc>
          <w:tcPr>
            <w:tcW w:w="923" w:type="dxa"/>
          </w:tcPr>
          <w:p w14:paraId="566259A9" w14:textId="77777777" w:rsidR="000A5E84" w:rsidRPr="00A20B4B" w:rsidRDefault="000A5E84" w:rsidP="000A5E8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 xml:space="preserve">.243 </w:t>
            </w:r>
            <w:r w:rsidRPr="00A20B4B">
              <w:rPr>
                <w:rFonts w:ascii="Cambria" w:hAnsi="Cambria" w:cs="Times New Roman"/>
                <w:sz w:val="20"/>
                <w:szCs w:val="20"/>
                <w:vertAlign w:val="superscript"/>
              </w:rPr>
              <w:t>a</w:t>
            </w:r>
          </w:p>
        </w:tc>
        <w:tc>
          <w:tcPr>
            <w:tcW w:w="1191" w:type="dxa"/>
          </w:tcPr>
          <w:p w14:paraId="16167DF7" w14:textId="77777777" w:rsidR="000A5E84" w:rsidRPr="00A20B4B" w:rsidRDefault="000A5E84" w:rsidP="000A5E8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059</w:t>
            </w:r>
          </w:p>
        </w:tc>
        <w:tc>
          <w:tcPr>
            <w:tcW w:w="1718" w:type="dxa"/>
          </w:tcPr>
          <w:p w14:paraId="77EB30D6" w14:textId="77777777" w:rsidR="000A5E84" w:rsidRPr="00A20B4B" w:rsidRDefault="000A5E84" w:rsidP="000A5E8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,044</w:t>
            </w:r>
          </w:p>
        </w:tc>
        <w:tc>
          <w:tcPr>
            <w:tcW w:w="1718" w:type="dxa"/>
          </w:tcPr>
          <w:p w14:paraId="14BD8638" w14:textId="77777777" w:rsidR="000A5E84" w:rsidRPr="00A20B4B" w:rsidRDefault="000A5E84" w:rsidP="000A5E84">
            <w:pPr>
              <w:autoSpaceDE w:val="0"/>
              <w:autoSpaceDN w:val="0"/>
              <w:adjustRightInd w:val="0"/>
              <w:ind w:left="60" w:right="60"/>
              <w:jc w:val="right"/>
              <w:rPr>
                <w:rFonts w:ascii="Cambria" w:hAnsi="Cambria" w:cs="Times New Roman"/>
                <w:sz w:val="20"/>
                <w:szCs w:val="20"/>
              </w:rPr>
            </w:pPr>
            <w:r w:rsidRPr="00A20B4B">
              <w:rPr>
                <w:rFonts w:ascii="Cambria" w:hAnsi="Cambria" w:cs="Times New Roman"/>
                <w:sz w:val="20"/>
                <w:szCs w:val="20"/>
              </w:rPr>
              <w:t>.13553</w:t>
            </w:r>
          </w:p>
        </w:tc>
      </w:tr>
      <w:tr w:rsidR="000A5E84" w:rsidRPr="00A20B4B" w14:paraId="79D9B0E2" w14:textId="77777777" w:rsidTr="000A5E84">
        <w:trPr>
          <w:jc w:val="center"/>
        </w:trPr>
        <w:tc>
          <w:tcPr>
            <w:tcW w:w="6938" w:type="dxa"/>
            <w:gridSpan w:val="5"/>
          </w:tcPr>
          <w:p w14:paraId="42CAD1A6" w14:textId="77777777" w:rsidR="000A5E84" w:rsidRPr="00A20B4B" w:rsidRDefault="000A5E84" w:rsidP="000A5E84">
            <w:pPr>
              <w:autoSpaceDE w:val="0"/>
              <w:autoSpaceDN w:val="0"/>
              <w:adjustRightInd w:val="0"/>
              <w:ind w:left="60" w:right="60"/>
              <w:rPr>
                <w:rFonts w:ascii="Cambria" w:hAnsi="Cambria" w:cs="Times New Roman"/>
                <w:sz w:val="20"/>
                <w:szCs w:val="20"/>
              </w:rPr>
            </w:pPr>
            <w:r w:rsidRPr="00A20B4B">
              <w:rPr>
                <w:rFonts w:ascii="Cambria" w:hAnsi="Cambria" w:cs="Times New Roman"/>
                <w:sz w:val="20"/>
                <w:szCs w:val="20"/>
              </w:rPr>
              <w:t>a. Predictors: (Constant), XZ, Quality of Financial Reports (X), Litigation Risk (Z)</w:t>
            </w:r>
          </w:p>
        </w:tc>
      </w:tr>
    </w:tbl>
    <w:p w14:paraId="4C876C7A" w14:textId="0FD50CBA" w:rsidR="000A5E84" w:rsidRDefault="000A5E84" w:rsidP="000A5E84">
      <w:pPr>
        <w:spacing w:after="0" w:line="240" w:lineRule="auto"/>
        <w:jc w:val="center"/>
        <w:rPr>
          <w:rFonts w:ascii="Cambria" w:hAnsi="Cambria" w:cs="Times New Roman"/>
          <w:iCs/>
          <w:sz w:val="20"/>
          <w:szCs w:val="20"/>
        </w:rPr>
      </w:pPr>
      <w:r w:rsidRPr="000A5E84">
        <w:rPr>
          <w:rFonts w:ascii="Cambria" w:hAnsi="Cambria" w:cs="Times New Roman"/>
          <w:iCs/>
          <w:sz w:val="20"/>
          <w:szCs w:val="20"/>
        </w:rPr>
        <w:t>Source: Output data processed with IBM SPSS Statistics, 2023</w:t>
      </w:r>
    </w:p>
    <w:p w14:paraId="2E864594" w14:textId="77777777" w:rsidR="000A5E84" w:rsidRDefault="000A5E84" w:rsidP="000A5E84">
      <w:pPr>
        <w:spacing w:after="0" w:line="240" w:lineRule="auto"/>
        <w:jc w:val="center"/>
        <w:rPr>
          <w:rFonts w:ascii="Cambria" w:hAnsi="Cambria" w:cs="Times New Roman"/>
          <w:iCs/>
          <w:sz w:val="20"/>
          <w:szCs w:val="20"/>
        </w:rPr>
      </w:pPr>
    </w:p>
    <w:p w14:paraId="4CAF4AB4" w14:textId="1CA319CB" w:rsidR="000A5E84" w:rsidRDefault="000A5E84" w:rsidP="000A5E84">
      <w:pPr>
        <w:spacing w:after="0" w:line="240" w:lineRule="auto"/>
        <w:ind w:firstLine="567"/>
        <w:jc w:val="both"/>
        <w:rPr>
          <w:rFonts w:ascii="Cambria" w:hAnsi="Cambria" w:cs="Times New Roman"/>
          <w:iCs/>
          <w:sz w:val="20"/>
          <w:szCs w:val="20"/>
        </w:rPr>
      </w:pPr>
      <w:r w:rsidRPr="000A5E84">
        <w:rPr>
          <w:rFonts w:ascii="Cambria" w:hAnsi="Cambria" w:cs="Times New Roman"/>
          <w:iCs/>
          <w:sz w:val="20"/>
          <w:szCs w:val="20"/>
        </w:rPr>
        <w:t>Based on table 9, it can be concluded that the R square value of 0.059 means that the litigation risk variable as a moderation variable is able to explain 5.9% of the relationship between the quality of financial statements and investment efficiency and the rest is explained by other factors outside this study.</w:t>
      </w:r>
    </w:p>
    <w:p w14:paraId="6E294170" w14:textId="66D1505B" w:rsidR="000A5E84" w:rsidRDefault="000A5E84" w:rsidP="000A5E84">
      <w:pPr>
        <w:spacing w:after="0" w:line="240" w:lineRule="auto"/>
        <w:jc w:val="both"/>
        <w:rPr>
          <w:rFonts w:ascii="Cambria" w:hAnsi="Cambria" w:cs="Times New Roman"/>
          <w:b/>
          <w:bCs/>
          <w:iCs/>
          <w:sz w:val="20"/>
          <w:szCs w:val="20"/>
        </w:rPr>
      </w:pPr>
      <w:r w:rsidRPr="000A5E84">
        <w:rPr>
          <w:rFonts w:ascii="Cambria" w:hAnsi="Cambria" w:cs="Times New Roman"/>
          <w:b/>
          <w:bCs/>
          <w:iCs/>
          <w:sz w:val="20"/>
          <w:szCs w:val="20"/>
        </w:rPr>
        <w:t>Discussion</w:t>
      </w:r>
    </w:p>
    <w:p w14:paraId="27CEBAC6" w14:textId="44C966EA" w:rsidR="000A5E84" w:rsidRDefault="000A5E84" w:rsidP="000A5E84">
      <w:pPr>
        <w:spacing w:after="0" w:line="240" w:lineRule="auto"/>
        <w:jc w:val="both"/>
        <w:rPr>
          <w:rFonts w:ascii="Cambria" w:hAnsi="Cambria" w:cs="Times New Roman"/>
          <w:b/>
          <w:bCs/>
          <w:iCs/>
          <w:sz w:val="20"/>
          <w:szCs w:val="20"/>
        </w:rPr>
      </w:pPr>
      <w:r w:rsidRPr="000A5E84">
        <w:rPr>
          <w:rFonts w:ascii="Cambria" w:hAnsi="Cambria" w:cs="Times New Roman"/>
          <w:b/>
          <w:bCs/>
          <w:iCs/>
          <w:sz w:val="20"/>
          <w:szCs w:val="20"/>
        </w:rPr>
        <w:t>Effect of the quality of financial reports on investment efficiency</w:t>
      </w:r>
    </w:p>
    <w:p w14:paraId="039D5AA7" w14:textId="77777777" w:rsidR="000A5E84" w:rsidRDefault="000A5E84" w:rsidP="000A5E84">
      <w:pPr>
        <w:spacing w:after="0" w:line="240" w:lineRule="auto"/>
        <w:ind w:right="-1" w:firstLine="567"/>
        <w:jc w:val="both"/>
        <w:rPr>
          <w:rFonts w:ascii="Cambria" w:hAnsi="Cambria" w:cs="Times New Roman"/>
          <w:sz w:val="20"/>
          <w:szCs w:val="20"/>
          <w:lang w:val="en-US"/>
        </w:rPr>
      </w:pPr>
      <w:r w:rsidRPr="00A20B4B">
        <w:rPr>
          <w:rFonts w:ascii="Cambria" w:hAnsi="Cambria" w:cs="Times New Roman"/>
          <w:sz w:val="20"/>
          <w:szCs w:val="20"/>
          <w:lang w:val="en-US"/>
        </w:rPr>
        <w:t>In H</w:t>
      </w:r>
      <w:r w:rsidRPr="00A20B4B">
        <w:rPr>
          <w:rFonts w:ascii="Cambria" w:hAnsi="Cambria" w:cs="Times New Roman"/>
          <w:sz w:val="20"/>
          <w:szCs w:val="20"/>
          <w:vertAlign w:val="subscript"/>
          <w:lang w:val="en-US"/>
        </w:rPr>
        <w:t xml:space="preserve">1 </w:t>
      </w:r>
      <w:r w:rsidRPr="00A20B4B">
        <w:rPr>
          <w:rFonts w:ascii="Cambria" w:hAnsi="Cambria" w:cs="Times New Roman"/>
          <w:sz w:val="20"/>
          <w:szCs w:val="20"/>
          <w:lang w:val="en-US"/>
        </w:rPr>
        <w:t xml:space="preserve">it is stated that the quality of financial statements affects investment efficiency. Based on the test results above, a significance value for the financial statement quality variable of 0.325 &gt; 0.05 and it can also be seen from the comparison results between </w:t>
      </w:r>
      <w:proofErr w:type="spellStart"/>
      <w:r w:rsidRPr="00A20B4B">
        <w:rPr>
          <w:rFonts w:ascii="Cambria" w:hAnsi="Cambria" w:cs="Times New Roman"/>
          <w:sz w:val="20"/>
          <w:szCs w:val="20"/>
          <w:lang w:val="en-US"/>
        </w:rPr>
        <w:t>tcount</w:t>
      </w:r>
      <w:proofErr w:type="spellEnd"/>
      <w:r w:rsidRPr="00A20B4B">
        <w:rPr>
          <w:rFonts w:ascii="Cambria" w:hAnsi="Cambria" w:cs="Times New Roman"/>
          <w:sz w:val="20"/>
          <w:szCs w:val="20"/>
          <w:lang w:val="en-US"/>
        </w:rPr>
        <w:t xml:space="preserve"> and </w:t>
      </w:r>
      <w:proofErr w:type="spellStart"/>
      <w:r w:rsidRPr="00A20B4B">
        <w:rPr>
          <w:rFonts w:ascii="Cambria" w:hAnsi="Cambria" w:cs="Times New Roman"/>
          <w:sz w:val="20"/>
          <w:szCs w:val="20"/>
          <w:lang w:val="en-US"/>
        </w:rPr>
        <w:t>ttable</w:t>
      </w:r>
      <w:proofErr w:type="spellEnd"/>
      <w:r w:rsidRPr="00A20B4B">
        <w:rPr>
          <w:rFonts w:ascii="Cambria" w:hAnsi="Cambria" w:cs="Times New Roman"/>
          <w:sz w:val="20"/>
          <w:szCs w:val="20"/>
          <w:lang w:val="en-US"/>
        </w:rPr>
        <w:t xml:space="preserve"> which shows the value that </w:t>
      </w:r>
      <w:proofErr w:type="spellStart"/>
      <w:r w:rsidRPr="00A20B4B">
        <w:rPr>
          <w:rFonts w:ascii="Cambria" w:hAnsi="Cambria" w:cs="Times New Roman"/>
          <w:sz w:val="20"/>
          <w:szCs w:val="20"/>
          <w:lang w:val="en-US"/>
        </w:rPr>
        <w:t>t</w:t>
      </w:r>
      <w:r w:rsidRPr="00A20B4B">
        <w:rPr>
          <w:rFonts w:ascii="Cambria" w:hAnsi="Cambria" w:cs="Times New Roman"/>
          <w:sz w:val="20"/>
          <w:szCs w:val="20"/>
          <w:vertAlign w:val="subscript"/>
          <w:lang w:val="en-US"/>
        </w:rPr>
        <w:t>count</w:t>
      </w:r>
      <w:proofErr w:type="spellEnd"/>
      <w:r w:rsidRPr="00A20B4B">
        <w:rPr>
          <w:rFonts w:ascii="Cambria" w:hAnsi="Cambria" w:cs="Times New Roman"/>
          <w:sz w:val="20"/>
          <w:szCs w:val="20"/>
          <w:lang w:val="en-US"/>
        </w:rPr>
        <w:t xml:space="preserve"> &lt; </w:t>
      </w:r>
      <w:proofErr w:type="spellStart"/>
      <w:r w:rsidRPr="00A20B4B">
        <w:rPr>
          <w:rFonts w:ascii="Cambria" w:hAnsi="Cambria" w:cs="Times New Roman"/>
          <w:sz w:val="20"/>
          <w:szCs w:val="20"/>
          <w:lang w:val="en-US"/>
        </w:rPr>
        <w:t>t</w:t>
      </w:r>
      <w:r w:rsidRPr="00A20B4B">
        <w:rPr>
          <w:rFonts w:ascii="Cambria" w:hAnsi="Cambria" w:cs="Times New Roman"/>
          <w:sz w:val="20"/>
          <w:szCs w:val="20"/>
          <w:vertAlign w:val="subscript"/>
          <w:lang w:val="en-US"/>
        </w:rPr>
        <w:t>table</w:t>
      </w:r>
      <w:proofErr w:type="spellEnd"/>
      <w:r w:rsidRPr="00A20B4B">
        <w:rPr>
          <w:rFonts w:ascii="Cambria" w:hAnsi="Cambria" w:cs="Times New Roman"/>
          <w:sz w:val="20"/>
          <w:szCs w:val="20"/>
          <w:lang w:val="en-US"/>
        </w:rPr>
        <w:t>, namely 0.986 &lt; 2.028. These results show that the quality of financial statements is not significant to investment efficiency. Thus, the hypothesis is rejected.</w:t>
      </w:r>
      <w:r>
        <w:rPr>
          <w:rFonts w:ascii="Cambria" w:hAnsi="Cambria" w:cs="Times New Roman"/>
          <w:sz w:val="20"/>
          <w:szCs w:val="20"/>
          <w:lang w:val="en-US"/>
        </w:rPr>
        <w:t xml:space="preserve"> </w:t>
      </w:r>
      <w:r w:rsidRPr="00A20B4B">
        <w:rPr>
          <w:rFonts w:ascii="Cambria" w:hAnsi="Cambria" w:cs="Times New Roman"/>
          <w:sz w:val="20"/>
          <w:szCs w:val="20"/>
          <w:lang w:val="en-US"/>
        </w:rPr>
        <w:t xml:space="preserve">The quality of financial statements is not significant to investment efficiency, it is possible that the influence of the quality of financial statements does not have a large share because investors may have other options besides the quality of financial statements in considering investment decisions for example, such as auditor specialization, accounting conservatism, debt maturity, company characteristics, corporate governance, ownership structure and others that can measure the level of efficient in investment. </w:t>
      </w:r>
    </w:p>
    <w:p w14:paraId="4892D7FA" w14:textId="1FFE8E14" w:rsidR="000A5E84" w:rsidRDefault="000A5E84" w:rsidP="000A5E84">
      <w:pPr>
        <w:spacing w:after="0" w:line="240" w:lineRule="auto"/>
        <w:ind w:right="-1" w:firstLine="567"/>
        <w:jc w:val="both"/>
        <w:rPr>
          <w:rFonts w:ascii="Cambria" w:hAnsi="Cambria" w:cs="Times New Roman"/>
          <w:sz w:val="20"/>
          <w:szCs w:val="20"/>
          <w:lang w:val="en-US"/>
        </w:rPr>
      </w:pPr>
      <w:r w:rsidRPr="00A20B4B">
        <w:rPr>
          <w:rFonts w:ascii="Cambria" w:hAnsi="Cambria" w:cs="Times New Roman"/>
          <w:sz w:val="20"/>
          <w:szCs w:val="20"/>
          <w:lang w:val="en-US"/>
        </w:rPr>
        <w:t>In terms of investing, maybe we will face risks when investing in the capital market such as purchasing power risk, liquidity risk, interest rate risk, market risk and other risks when we are not good and careful in considering investment decisions. If the company's management presents quality financial statements, investors will get information based on financial statements that present the actual condition of the company so that the level of information asymmetry between the two parties will be lower and investors will be able to carry out their investment activities efficiently. However, manipulation of financial statements still exists and harms stakeholders.  This suggests there are other factors such as human behavior as the culprit, culture, and environment.</w:t>
      </w:r>
    </w:p>
    <w:p w14:paraId="62E623D7" w14:textId="05470FCB" w:rsidR="000A5E84" w:rsidRDefault="000A5E84" w:rsidP="000A5E84">
      <w:pPr>
        <w:spacing w:after="0" w:line="240" w:lineRule="auto"/>
        <w:ind w:right="-1" w:firstLine="567"/>
        <w:jc w:val="both"/>
        <w:rPr>
          <w:rFonts w:ascii="Cambria" w:hAnsi="Cambria" w:cs="Times New Roman"/>
          <w:sz w:val="20"/>
          <w:szCs w:val="20"/>
          <w:lang w:val="en-US"/>
        </w:rPr>
      </w:pPr>
      <w:r w:rsidRPr="00A20B4B">
        <w:rPr>
          <w:rFonts w:ascii="Cambria" w:hAnsi="Cambria" w:cs="Times New Roman"/>
          <w:sz w:val="20"/>
          <w:szCs w:val="20"/>
          <w:lang w:val="en-US"/>
        </w:rPr>
        <w:t xml:space="preserve">The agency's theory that financial statement quality can increase information disclosure and increase investment efficiency is not evident in this study. The quality of financial statements does not necessarily indicate the low </w:t>
      </w:r>
      <w:proofErr w:type="spellStart"/>
      <w:r w:rsidRPr="00A20B4B">
        <w:rPr>
          <w:rFonts w:ascii="Cambria" w:hAnsi="Cambria" w:cs="Times New Roman"/>
          <w:sz w:val="20"/>
          <w:szCs w:val="20"/>
          <w:lang w:val="en-US"/>
        </w:rPr>
        <w:t>opportunitical</w:t>
      </w:r>
      <w:proofErr w:type="spellEnd"/>
      <w:r w:rsidRPr="00A20B4B">
        <w:rPr>
          <w:rFonts w:ascii="Cambria" w:hAnsi="Cambria" w:cs="Times New Roman"/>
          <w:sz w:val="20"/>
          <w:szCs w:val="20"/>
          <w:lang w:val="en-US"/>
        </w:rPr>
        <w:t xml:space="preserve"> attitude of managers.  The quality of financial statements described in this study is considered unable to reflect the actual condition of the contents of the financial statements. Good monitoring from third parties is still needed that can reduce information asymmetry and increase investor confidence in the financial statements presented so that investors can help managers show efficient investments.</w:t>
      </w:r>
      <w:r>
        <w:rPr>
          <w:rFonts w:ascii="Cambria" w:hAnsi="Cambria" w:cs="Times New Roman"/>
          <w:sz w:val="20"/>
          <w:szCs w:val="20"/>
          <w:lang w:val="en-US"/>
        </w:rPr>
        <w:t xml:space="preserve"> </w:t>
      </w:r>
      <w:r w:rsidRPr="00A20B4B">
        <w:rPr>
          <w:rFonts w:ascii="Cambria" w:hAnsi="Cambria" w:cs="Times New Roman"/>
          <w:sz w:val="20"/>
          <w:szCs w:val="20"/>
          <w:lang w:val="en-US"/>
        </w:rPr>
        <w:t xml:space="preserve">The results of this study are in line with several studies related to the effect of the quality of financial statements on the efficiency of investments made </w:t>
      </w:r>
      <w:sdt>
        <w:sdtPr>
          <w:rPr>
            <w:rFonts w:ascii="Cambria" w:hAnsi="Cambria" w:cs="Times New Roman"/>
            <w:sz w:val="20"/>
            <w:szCs w:val="20"/>
            <w:lang w:val="sv-SE"/>
          </w:rPr>
          <w:tag w:val="MENDELEY_CITATION_v3_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"/>
          <w:id w:val="-807936421"/>
          <w:placeholder>
            <w:docPart w:val="87BF01A995AC8740B53D27906CFFFB6E"/>
          </w:placeholder>
        </w:sdtPr>
        <w:sdtContent>
          <w:r w:rsidRPr="00A20B4B">
            <w:rPr>
              <w:rFonts w:ascii="Cambria" w:eastAsia="Times New Roman" w:hAnsi="Cambria"/>
              <w:sz w:val="20"/>
              <w:szCs w:val="20"/>
            </w:rPr>
            <w:t xml:space="preserve">(Putra &amp; </w:t>
          </w:r>
          <w:proofErr w:type="spellStart"/>
          <w:r w:rsidRPr="00A20B4B">
            <w:rPr>
              <w:rFonts w:ascii="Cambria" w:eastAsia="Times New Roman" w:hAnsi="Cambria"/>
              <w:sz w:val="20"/>
              <w:szCs w:val="20"/>
            </w:rPr>
            <w:t>Damayanthi</w:t>
          </w:r>
          <w:proofErr w:type="spellEnd"/>
          <w:r w:rsidRPr="00A20B4B">
            <w:rPr>
              <w:rFonts w:ascii="Cambria" w:eastAsia="Times New Roman" w:hAnsi="Cambria"/>
              <w:sz w:val="20"/>
              <w:szCs w:val="20"/>
            </w:rPr>
            <w:t xml:space="preserve">, 2019; </w:t>
          </w:r>
          <w:proofErr w:type="spellStart"/>
          <w:r w:rsidRPr="00A20B4B">
            <w:rPr>
              <w:rFonts w:ascii="Cambria" w:eastAsia="Times New Roman" w:hAnsi="Cambria"/>
              <w:sz w:val="20"/>
              <w:szCs w:val="20"/>
            </w:rPr>
            <w:t>Setyawati</w:t>
          </w:r>
          <w:proofErr w:type="spellEnd"/>
          <w:r w:rsidRPr="00A20B4B">
            <w:rPr>
              <w:rFonts w:ascii="Cambria" w:eastAsia="Times New Roman" w:hAnsi="Cambria"/>
              <w:sz w:val="20"/>
              <w:szCs w:val="20"/>
            </w:rPr>
            <w:t>, 2015)</w:t>
          </w:r>
        </w:sdtContent>
      </w:sdt>
      <w:r w:rsidRPr="00A20B4B">
        <w:rPr>
          <w:rFonts w:ascii="Cambria" w:hAnsi="Cambria" w:cs="Times New Roman"/>
          <w:sz w:val="20"/>
          <w:szCs w:val="20"/>
          <w:lang w:val="en-US"/>
        </w:rPr>
        <w:t xml:space="preserve"> shows that there is no significant effect of the quality of financial statements on investment efficiency </w:t>
      </w:r>
      <w:sdt>
        <w:sdtPr>
          <w:rPr>
            <w:rFonts w:ascii="Cambria" w:hAnsi="Cambria" w:cs="Times New Roman"/>
            <w:color w:val="000000"/>
            <w:sz w:val="20"/>
            <w:szCs w:val="20"/>
            <w:lang w:val="sv-SE"/>
          </w:rPr>
          <w:tag w:val="MENDELEY_CITATION_v3_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"/>
          <w:id w:val="-1289124063"/>
          <w:placeholder>
            <w:docPart w:val="87BF01A995AC8740B53D27906CFFFB6E"/>
          </w:placeholder>
        </w:sdtPr>
        <w:sdtContent>
          <w:r w:rsidRPr="00A20B4B">
            <w:rPr>
              <w:rFonts w:ascii="Cambria" w:hAnsi="Cambria" w:cs="Times New Roman"/>
              <w:color w:val="000000"/>
              <w:sz w:val="20"/>
              <w:szCs w:val="20"/>
              <w:lang w:val="en-US"/>
            </w:rPr>
            <w:t>(</w:t>
          </w:r>
          <w:proofErr w:type="spellStart"/>
          <w:r w:rsidRPr="00A20B4B">
            <w:rPr>
              <w:rFonts w:ascii="Cambria" w:hAnsi="Cambria" w:cs="Times New Roman"/>
              <w:color w:val="000000"/>
              <w:sz w:val="20"/>
              <w:szCs w:val="20"/>
              <w:lang w:val="en-US"/>
            </w:rPr>
            <w:t>Setyawati</w:t>
          </w:r>
          <w:proofErr w:type="spellEnd"/>
          <w:r w:rsidRPr="00A20B4B">
            <w:rPr>
              <w:rFonts w:ascii="Cambria" w:hAnsi="Cambria" w:cs="Times New Roman"/>
              <w:color w:val="000000"/>
              <w:sz w:val="20"/>
              <w:szCs w:val="20"/>
              <w:lang w:val="en-US"/>
            </w:rPr>
            <w:t>, 2015)</w:t>
          </w:r>
        </w:sdtContent>
      </w:sdt>
      <w:r w:rsidRPr="00A20B4B">
        <w:rPr>
          <w:rFonts w:ascii="Cambria" w:hAnsi="Cambria" w:cs="Times New Roman"/>
          <w:sz w:val="20"/>
          <w:szCs w:val="20"/>
          <w:lang w:val="en-US"/>
        </w:rPr>
        <w:t>.</w:t>
      </w:r>
    </w:p>
    <w:p w14:paraId="52EA3501" w14:textId="3DBE8D89" w:rsidR="000A5E84" w:rsidRDefault="000A5E84" w:rsidP="000A5E84">
      <w:pPr>
        <w:spacing w:after="0" w:line="240" w:lineRule="auto"/>
        <w:ind w:right="-1"/>
        <w:jc w:val="both"/>
        <w:rPr>
          <w:rFonts w:ascii="Cambria" w:hAnsi="Cambria" w:cs="Times New Roman"/>
          <w:b/>
          <w:bCs/>
          <w:sz w:val="20"/>
          <w:szCs w:val="20"/>
          <w:lang w:val="en-US"/>
        </w:rPr>
      </w:pPr>
      <w:r w:rsidRPr="000A5E84">
        <w:rPr>
          <w:rFonts w:ascii="Cambria" w:hAnsi="Cambria" w:cs="Times New Roman"/>
          <w:b/>
          <w:bCs/>
          <w:sz w:val="20"/>
          <w:szCs w:val="20"/>
          <w:lang w:val="en-US"/>
        </w:rPr>
        <w:t>The Effect of Litigation Risk on the Relationship between Financial Statement Quality and Investment Efficiency</w:t>
      </w:r>
    </w:p>
    <w:p w14:paraId="5EC15EE8" w14:textId="77777777" w:rsidR="000A5E84" w:rsidRDefault="000A5E84" w:rsidP="000A5E84">
      <w:pPr>
        <w:spacing w:after="0" w:line="240" w:lineRule="auto"/>
        <w:ind w:right="-1" w:firstLine="567"/>
        <w:jc w:val="both"/>
        <w:rPr>
          <w:rFonts w:ascii="Cambria" w:hAnsi="Cambria" w:cs="Times New Roman"/>
          <w:sz w:val="20"/>
          <w:szCs w:val="20"/>
          <w:lang w:val="en-US"/>
        </w:rPr>
      </w:pPr>
      <w:r w:rsidRPr="00A20B4B">
        <w:rPr>
          <w:rFonts w:ascii="Cambria" w:hAnsi="Cambria" w:cs="Times New Roman"/>
          <w:sz w:val="20"/>
          <w:szCs w:val="20"/>
          <w:lang w:val="en-US"/>
        </w:rPr>
        <w:t>In H</w:t>
      </w:r>
      <w:r w:rsidRPr="00A20B4B">
        <w:rPr>
          <w:rFonts w:ascii="Cambria" w:hAnsi="Cambria" w:cs="Times New Roman"/>
          <w:sz w:val="20"/>
          <w:szCs w:val="20"/>
          <w:vertAlign w:val="subscript"/>
          <w:lang w:val="en-US"/>
        </w:rPr>
        <w:t>2</w:t>
      </w:r>
      <w:r w:rsidRPr="00A20B4B">
        <w:rPr>
          <w:rFonts w:ascii="Cambria" w:hAnsi="Cambria" w:cs="Times New Roman"/>
          <w:sz w:val="20"/>
          <w:szCs w:val="20"/>
          <w:lang w:val="en-US"/>
        </w:rPr>
        <w:t xml:space="preserve"> It is stated that the effect of litigation risk on the relationship between the quality of financial statements and investment efficiency. Based on the test results above, the significance value for variable X * Z (interaction between financial statement quality variables and litigation risk) was 0.014 &lt; 0.05 and it can also be seen the results of the comparison between </w:t>
      </w:r>
      <w:proofErr w:type="spellStart"/>
      <w:r w:rsidRPr="00A20B4B">
        <w:rPr>
          <w:rFonts w:ascii="Cambria" w:hAnsi="Cambria" w:cs="Times New Roman"/>
          <w:sz w:val="20"/>
          <w:szCs w:val="20"/>
          <w:lang w:val="en-US"/>
        </w:rPr>
        <w:t>t</w:t>
      </w:r>
      <w:r w:rsidRPr="00A20B4B">
        <w:rPr>
          <w:rFonts w:ascii="Cambria" w:hAnsi="Cambria" w:cs="Times New Roman"/>
          <w:sz w:val="20"/>
          <w:szCs w:val="20"/>
          <w:vertAlign w:val="subscript"/>
          <w:lang w:val="en-US"/>
        </w:rPr>
        <w:t>calculate</w:t>
      </w:r>
      <w:proofErr w:type="spellEnd"/>
      <w:r w:rsidRPr="00A20B4B">
        <w:rPr>
          <w:rFonts w:ascii="Cambria" w:hAnsi="Cambria" w:cs="Times New Roman"/>
          <w:sz w:val="20"/>
          <w:szCs w:val="20"/>
          <w:lang w:val="en-US"/>
        </w:rPr>
        <w:t xml:space="preserve"> and </w:t>
      </w:r>
      <w:proofErr w:type="spellStart"/>
      <w:r w:rsidRPr="00A20B4B">
        <w:rPr>
          <w:rFonts w:ascii="Cambria" w:hAnsi="Cambria" w:cs="Times New Roman"/>
          <w:sz w:val="20"/>
          <w:szCs w:val="20"/>
          <w:lang w:val="en-US"/>
        </w:rPr>
        <w:t>t</w:t>
      </w:r>
      <w:r w:rsidRPr="00A20B4B">
        <w:rPr>
          <w:rFonts w:ascii="Cambria" w:hAnsi="Cambria" w:cs="Times New Roman"/>
          <w:sz w:val="20"/>
          <w:szCs w:val="20"/>
          <w:vertAlign w:val="subscript"/>
          <w:lang w:val="en-US"/>
        </w:rPr>
        <w:t>tabel</w:t>
      </w:r>
      <w:proofErr w:type="spellEnd"/>
      <w:r w:rsidRPr="00A20B4B">
        <w:rPr>
          <w:rFonts w:ascii="Cambria" w:hAnsi="Cambria" w:cs="Times New Roman"/>
          <w:sz w:val="20"/>
          <w:szCs w:val="20"/>
          <w:vertAlign w:val="subscript"/>
          <w:lang w:val="en-US"/>
        </w:rPr>
        <w:t xml:space="preserve"> </w:t>
      </w:r>
      <w:r w:rsidRPr="00A20B4B">
        <w:rPr>
          <w:rFonts w:ascii="Cambria" w:hAnsi="Cambria" w:cs="Times New Roman"/>
          <w:sz w:val="20"/>
          <w:szCs w:val="20"/>
          <w:lang w:val="en-US"/>
        </w:rPr>
        <w:t xml:space="preserve">which shows the value that </w:t>
      </w:r>
      <w:proofErr w:type="spellStart"/>
      <w:r w:rsidRPr="00A20B4B">
        <w:rPr>
          <w:rFonts w:ascii="Cambria" w:hAnsi="Cambria" w:cs="Times New Roman"/>
          <w:sz w:val="20"/>
          <w:szCs w:val="20"/>
          <w:lang w:val="en-US"/>
        </w:rPr>
        <w:t>t</w:t>
      </w:r>
      <w:r w:rsidRPr="00A20B4B">
        <w:rPr>
          <w:rFonts w:ascii="Cambria" w:hAnsi="Cambria" w:cs="Times New Roman"/>
          <w:sz w:val="20"/>
          <w:szCs w:val="20"/>
          <w:vertAlign w:val="subscript"/>
          <w:lang w:val="en-US"/>
        </w:rPr>
        <w:t>calculate</w:t>
      </w:r>
      <w:proofErr w:type="spellEnd"/>
      <w:r w:rsidRPr="00A20B4B">
        <w:rPr>
          <w:rFonts w:ascii="Cambria" w:hAnsi="Cambria" w:cs="Times New Roman"/>
          <w:sz w:val="20"/>
          <w:szCs w:val="20"/>
          <w:lang w:val="en-US"/>
        </w:rPr>
        <w:t xml:space="preserve"> &gt; </w:t>
      </w:r>
      <w:proofErr w:type="spellStart"/>
      <w:r w:rsidRPr="00A20B4B">
        <w:rPr>
          <w:rFonts w:ascii="Cambria" w:hAnsi="Cambria" w:cs="Times New Roman"/>
          <w:sz w:val="20"/>
          <w:szCs w:val="20"/>
          <w:lang w:val="en-US"/>
        </w:rPr>
        <w:t>t</w:t>
      </w:r>
      <w:r w:rsidRPr="00A20B4B">
        <w:rPr>
          <w:rFonts w:ascii="Cambria" w:hAnsi="Cambria" w:cs="Times New Roman"/>
          <w:sz w:val="20"/>
          <w:szCs w:val="20"/>
          <w:vertAlign w:val="subscript"/>
          <w:lang w:val="en-US"/>
        </w:rPr>
        <w:t>tabel</w:t>
      </w:r>
      <w:proofErr w:type="spellEnd"/>
      <w:r w:rsidRPr="00A20B4B">
        <w:rPr>
          <w:rFonts w:ascii="Cambria" w:hAnsi="Cambria" w:cs="Times New Roman"/>
          <w:sz w:val="20"/>
          <w:szCs w:val="20"/>
          <w:vertAlign w:val="subscript"/>
          <w:lang w:val="en-US"/>
        </w:rPr>
        <w:t xml:space="preserve"> </w:t>
      </w:r>
      <w:r w:rsidRPr="00A20B4B">
        <w:rPr>
          <w:rFonts w:ascii="Cambria" w:hAnsi="Cambria" w:cs="Times New Roman"/>
          <w:sz w:val="20"/>
          <w:szCs w:val="20"/>
          <w:lang w:val="en-US"/>
        </w:rPr>
        <w:t>is 2.486 &gt; 2.028. Which means that litigation risk variables are able to moderate the relationship between the quality of financial statements and investment efficiency. Thus, the hypothesis is accepted.</w:t>
      </w:r>
    </w:p>
    <w:p w14:paraId="6B027BF3" w14:textId="77777777" w:rsidR="000A5E84" w:rsidRDefault="000A5E84" w:rsidP="000A5E84">
      <w:pPr>
        <w:spacing w:after="0" w:line="240" w:lineRule="auto"/>
        <w:ind w:right="-1" w:firstLine="567"/>
        <w:jc w:val="both"/>
        <w:rPr>
          <w:rFonts w:ascii="Cambria" w:hAnsi="Cambria" w:cs="Times New Roman"/>
          <w:sz w:val="20"/>
          <w:szCs w:val="20"/>
          <w:lang w:val="en-US"/>
        </w:rPr>
      </w:pPr>
      <w:r w:rsidRPr="00A20B4B">
        <w:rPr>
          <w:rFonts w:ascii="Cambria" w:hAnsi="Cambria" w:cs="Times New Roman"/>
          <w:sz w:val="20"/>
          <w:szCs w:val="20"/>
          <w:lang w:val="en-US"/>
        </w:rPr>
        <w:t>Litigation provides bad value to the company. Litigation risk is a risk that has the potential to incur a lot of costs because it deals with legal issues. Litigation risk will affect the attitude of managers in managing the company and will affect the company's investment decisions. So to avoid high litigation risks, the company improves the quality of financial statements. This is in line with contingency theory which says that litigation risk as an external factor is uncertain and will affect the behavior of managers in managing the company.</w:t>
      </w:r>
      <w:r>
        <w:rPr>
          <w:rFonts w:ascii="Cambria" w:hAnsi="Cambria" w:cs="Times New Roman"/>
          <w:sz w:val="20"/>
          <w:szCs w:val="20"/>
          <w:lang w:val="en-US"/>
        </w:rPr>
        <w:t xml:space="preserve"> </w:t>
      </w:r>
      <w:r w:rsidRPr="00A20B4B">
        <w:rPr>
          <w:rFonts w:ascii="Cambria" w:hAnsi="Cambria" w:cs="Times New Roman"/>
          <w:sz w:val="20"/>
          <w:szCs w:val="20"/>
          <w:lang w:val="en-US"/>
        </w:rPr>
        <w:t xml:space="preserve">Litigation risk variables strengthen the relationship between the quality of financial statements and investment efficiency. Which means the high risk of litigation faced by companies will improve the quality of financial reporting. Managers will try to avoid the risk of litigation, this happens because managers do not want their company to misjudge the risk of litigation. The published financial statements describe the actual condition of the company, making it easier for </w:t>
      </w:r>
      <w:r w:rsidRPr="00A20B4B">
        <w:rPr>
          <w:rFonts w:ascii="Cambria" w:hAnsi="Cambria" w:cs="Times New Roman"/>
          <w:sz w:val="20"/>
          <w:szCs w:val="20"/>
          <w:lang w:val="en-US"/>
        </w:rPr>
        <w:lastRenderedPageBreak/>
        <w:t>investors to make investment decisions so that the investments made run efficiently. However, to avoid the risk of litigation, managers may do various ways to improve the quality of financial statements.</w:t>
      </w:r>
    </w:p>
    <w:p w14:paraId="0C73BF7C" w14:textId="77777777" w:rsidR="000A5E84" w:rsidRDefault="000A5E84" w:rsidP="000A5E84">
      <w:pPr>
        <w:spacing w:after="0" w:line="240" w:lineRule="auto"/>
        <w:ind w:right="-1" w:firstLine="567"/>
        <w:jc w:val="both"/>
        <w:rPr>
          <w:rFonts w:ascii="Cambria" w:hAnsi="Cambria" w:cs="Times New Roman"/>
          <w:sz w:val="20"/>
          <w:szCs w:val="20"/>
          <w:lang w:val="en-US"/>
        </w:rPr>
      </w:pPr>
      <w:r w:rsidRPr="00A20B4B">
        <w:rPr>
          <w:rFonts w:ascii="Cambria" w:hAnsi="Cambria" w:cs="Times New Roman"/>
          <w:sz w:val="20"/>
          <w:szCs w:val="20"/>
          <w:lang w:val="en-US"/>
        </w:rPr>
        <w:t>Because in this case, the risk of litigation is higher, management will try to hide it by making slight adjustments to the financial statements to make them look attractive in the eyes of interested parties, such as investors and creditors, so that they always have confidence and interest in the company. However, this will worsen the results of the report because the information presented does not reflect the actual situation. This is done so that the company can continue to increase capital for its operations, because financial statements are used as a basis for decision making and management is worried that interested parties will not be interested in the company and the company does not receive money. to carry out its activities. its operations and earning profits that can be used to repay funds for the principal.</w:t>
      </w:r>
    </w:p>
    <w:p w14:paraId="3143F7A5" w14:textId="66880D51" w:rsidR="000A5E84" w:rsidRPr="000A5E84" w:rsidRDefault="000A5E84" w:rsidP="000A5E84">
      <w:pPr>
        <w:spacing w:after="0" w:line="240" w:lineRule="auto"/>
        <w:ind w:right="-1" w:firstLine="567"/>
        <w:jc w:val="both"/>
        <w:rPr>
          <w:rFonts w:ascii="Cambria" w:hAnsi="Cambria" w:cs="Times New Roman"/>
          <w:sz w:val="20"/>
          <w:szCs w:val="20"/>
          <w:lang w:val="en-US"/>
        </w:rPr>
      </w:pPr>
      <w:r w:rsidRPr="00A20B4B">
        <w:rPr>
          <w:rFonts w:ascii="Cambria" w:hAnsi="Cambria" w:cs="Times New Roman"/>
          <w:sz w:val="20"/>
          <w:szCs w:val="20"/>
          <w:lang w:val="en-US"/>
        </w:rPr>
        <w:t xml:space="preserve">The results of this study are inconsistent with several studies related to the quality of financial statements on investment efficiency with litigation risk as a moderating variable conducted </w:t>
      </w:r>
      <w:sdt>
        <w:sdtPr>
          <w:rPr>
            <w:rFonts w:ascii="Cambria" w:hAnsi="Cambria" w:cs="Times New Roman"/>
            <w:color w:val="000000"/>
            <w:sz w:val="20"/>
            <w:szCs w:val="20"/>
            <w:lang w:val="sv-SE"/>
          </w:rPr>
          <w:tag w:val="MENDELEY_CITATION_v3_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"/>
          <w:id w:val="-531033109"/>
          <w:placeholder>
            <w:docPart w:val="150171FFC1EF8E4EAD1A06ECBEF3A039"/>
          </w:placeholder>
        </w:sdtPr>
        <w:sdtContent>
          <w:r w:rsidRPr="00A20B4B">
            <w:rPr>
              <w:rFonts w:ascii="Cambria" w:hAnsi="Cambria" w:cs="Times New Roman"/>
              <w:color w:val="000000"/>
              <w:sz w:val="20"/>
              <w:szCs w:val="20"/>
              <w:lang w:val="en-US"/>
            </w:rPr>
            <w:t>(</w:t>
          </w:r>
          <w:proofErr w:type="spellStart"/>
          <w:r w:rsidRPr="00A20B4B">
            <w:rPr>
              <w:rFonts w:ascii="Cambria" w:hAnsi="Cambria" w:cs="Times New Roman"/>
              <w:color w:val="000000"/>
              <w:sz w:val="20"/>
              <w:szCs w:val="20"/>
              <w:lang w:val="en-US"/>
            </w:rPr>
            <w:t>Verawaty</w:t>
          </w:r>
          <w:proofErr w:type="spellEnd"/>
          <w:r w:rsidRPr="00A20B4B">
            <w:rPr>
              <w:rFonts w:ascii="Cambria" w:hAnsi="Cambria" w:cs="Times New Roman"/>
              <w:color w:val="000000"/>
              <w:sz w:val="20"/>
              <w:szCs w:val="20"/>
              <w:lang w:val="en-US"/>
            </w:rPr>
            <w:t xml:space="preserve"> et al., 2022)</w:t>
          </w:r>
        </w:sdtContent>
      </w:sdt>
      <w:r w:rsidRPr="00A20B4B">
        <w:rPr>
          <w:rFonts w:ascii="Cambria" w:hAnsi="Cambria" w:cs="Times New Roman"/>
          <w:color w:val="000000"/>
          <w:sz w:val="20"/>
          <w:szCs w:val="20"/>
          <w:lang w:val="en-US"/>
        </w:rPr>
        <w:t xml:space="preserve"> </w:t>
      </w:r>
      <w:r w:rsidRPr="00A20B4B">
        <w:rPr>
          <w:rFonts w:ascii="Cambria" w:hAnsi="Cambria" w:cs="Times New Roman"/>
          <w:sz w:val="20"/>
          <w:szCs w:val="20"/>
          <w:lang w:val="en-US"/>
        </w:rPr>
        <w:t xml:space="preserve">stating that litigation risk does not have a significant effect and does not moderate but weaken the effect of financial statement quality on investment efficiency. Meanwhile, research </w:t>
      </w:r>
      <w:sdt>
        <w:sdtPr>
          <w:rPr>
            <w:rFonts w:ascii="Cambria" w:hAnsi="Cambria" w:cs="Times New Roman"/>
            <w:sz w:val="20"/>
            <w:szCs w:val="20"/>
            <w:lang w:val="sv-SE"/>
          </w:rPr>
          <w:tag w:val="MENDELEY_CITATION_v3_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"/>
          <w:id w:val="-887261992"/>
          <w:placeholder>
            <w:docPart w:val="150171FFC1EF8E4EAD1A06ECBEF3A039"/>
          </w:placeholder>
        </w:sdtPr>
        <w:sdtContent>
          <w:r w:rsidRPr="00A20B4B">
            <w:rPr>
              <w:rFonts w:ascii="Cambria" w:eastAsia="Times New Roman" w:hAnsi="Cambria"/>
              <w:sz w:val="20"/>
              <w:szCs w:val="20"/>
            </w:rPr>
            <w:t>(</w:t>
          </w:r>
          <w:proofErr w:type="spellStart"/>
          <w:r w:rsidRPr="00A20B4B">
            <w:rPr>
              <w:rFonts w:ascii="Cambria" w:eastAsia="Times New Roman" w:hAnsi="Cambria"/>
              <w:sz w:val="20"/>
              <w:szCs w:val="20"/>
            </w:rPr>
            <w:t>Ardana</w:t>
          </w:r>
          <w:proofErr w:type="spellEnd"/>
          <w:r w:rsidRPr="00A20B4B">
            <w:rPr>
              <w:rFonts w:ascii="Cambria" w:eastAsia="Times New Roman" w:hAnsi="Cambria"/>
              <w:sz w:val="20"/>
              <w:szCs w:val="20"/>
            </w:rPr>
            <w:t xml:space="preserve"> &amp; </w:t>
          </w:r>
          <w:proofErr w:type="spellStart"/>
          <w:r w:rsidRPr="00A20B4B">
            <w:rPr>
              <w:rFonts w:ascii="Cambria" w:eastAsia="Times New Roman" w:hAnsi="Cambria"/>
              <w:sz w:val="20"/>
              <w:szCs w:val="20"/>
            </w:rPr>
            <w:t>Sujana</w:t>
          </w:r>
          <w:proofErr w:type="spellEnd"/>
          <w:r w:rsidRPr="00A20B4B">
            <w:rPr>
              <w:rFonts w:ascii="Cambria" w:eastAsia="Times New Roman" w:hAnsi="Cambria"/>
              <w:sz w:val="20"/>
              <w:szCs w:val="20"/>
            </w:rPr>
            <w:t>, 2018)</w:t>
          </w:r>
        </w:sdtContent>
      </w:sdt>
      <w:r w:rsidRPr="00A20B4B">
        <w:rPr>
          <w:rFonts w:ascii="Cambria" w:hAnsi="Cambria" w:cs="Times New Roman"/>
          <w:sz w:val="20"/>
          <w:szCs w:val="20"/>
          <w:lang w:val="en-US"/>
        </w:rPr>
        <w:t xml:space="preserve"> states that litigation risk has a significant effect and weakens the influence of financial statement quality on investment efficiency.</w:t>
      </w:r>
    </w:p>
    <w:p w14:paraId="02A23E59" w14:textId="77777777" w:rsidR="00D525A2" w:rsidRPr="00D525A2" w:rsidRDefault="00D525A2" w:rsidP="00D525A2">
      <w:pPr>
        <w:spacing w:after="0" w:line="276" w:lineRule="auto"/>
        <w:jc w:val="center"/>
        <w:rPr>
          <w:rFonts w:ascii="Cambria" w:hAnsi="Cambria"/>
          <w:sz w:val="20"/>
          <w:szCs w:val="20"/>
          <w:lang w:val="en-US"/>
        </w:rPr>
      </w:pPr>
    </w:p>
    <w:p w14:paraId="2FEDE5AA" w14:textId="77777777" w:rsidR="005507AC" w:rsidRPr="005507AC" w:rsidRDefault="005507AC" w:rsidP="005507AC">
      <w:pPr>
        <w:spacing w:after="0" w:line="276" w:lineRule="auto"/>
        <w:ind w:firstLine="540"/>
        <w:jc w:val="both"/>
        <w:rPr>
          <w:rFonts w:ascii="Cambria" w:hAnsi="Cambria"/>
          <w:sz w:val="20"/>
          <w:szCs w:val="20"/>
          <w:lang w:val="id-ID"/>
        </w:rPr>
      </w:pPr>
    </w:p>
    <w:p w14:paraId="54907B61" w14:textId="77777777" w:rsidR="005507AC" w:rsidRPr="005507AC" w:rsidRDefault="005507AC" w:rsidP="005507AC">
      <w:pPr>
        <w:spacing w:after="0" w:line="276" w:lineRule="auto"/>
        <w:jc w:val="both"/>
        <w:rPr>
          <w:rFonts w:ascii="Cambria" w:hAnsi="Cambria"/>
          <w:b/>
          <w:bCs/>
          <w:sz w:val="20"/>
          <w:szCs w:val="20"/>
          <w:lang w:val="en-US"/>
        </w:rPr>
      </w:pPr>
      <w:r w:rsidRPr="005507AC">
        <w:rPr>
          <w:rFonts w:ascii="Cambria" w:hAnsi="Cambria"/>
          <w:b/>
          <w:bCs/>
          <w:sz w:val="20"/>
          <w:szCs w:val="20"/>
          <w:lang w:val="en-US"/>
        </w:rPr>
        <w:t>CONCLUSION</w:t>
      </w:r>
    </w:p>
    <w:p w14:paraId="45DA2329" w14:textId="06DDDDC8" w:rsidR="005507AC" w:rsidRDefault="000A5E84" w:rsidP="000A5E84">
      <w:pPr>
        <w:spacing w:after="0" w:line="276" w:lineRule="auto"/>
        <w:ind w:firstLine="540"/>
        <w:jc w:val="both"/>
        <w:rPr>
          <w:rFonts w:ascii="Cambria" w:hAnsi="Cambria"/>
          <w:sz w:val="20"/>
          <w:szCs w:val="20"/>
          <w:lang w:val="en-US"/>
        </w:rPr>
      </w:pPr>
      <w:bookmarkStart w:id="1" w:name="_Hlk86755490"/>
      <w:r w:rsidRPr="000A5E84">
        <w:rPr>
          <w:rFonts w:ascii="Cambria" w:hAnsi="Cambria"/>
          <w:sz w:val="20"/>
          <w:szCs w:val="20"/>
          <w:lang w:val="en-US"/>
        </w:rPr>
        <w:t>Based on the results of research and discussion in the previous chapter, this study aims to examine the effect of the quality of financial statements on investment efficiency with litigation risk as a moderating variable in manufacturing companies listed on the Indonesia Stock Exchange for the 2018-2022 period. Based on the results of the study, it can be concluded that</w:t>
      </w:r>
      <w:r>
        <w:rPr>
          <w:rFonts w:ascii="Cambria" w:hAnsi="Cambria"/>
          <w:sz w:val="20"/>
          <w:szCs w:val="20"/>
          <w:lang w:val="en-US"/>
        </w:rPr>
        <w:t>. T</w:t>
      </w:r>
      <w:r w:rsidRPr="000A5E84">
        <w:rPr>
          <w:rFonts w:ascii="Cambria" w:hAnsi="Cambria"/>
          <w:sz w:val="20"/>
          <w:szCs w:val="20"/>
          <w:lang w:val="en-US"/>
        </w:rPr>
        <w:t xml:space="preserve">he quality of financial statements does not affect investment efficiency. The quality of financial statements does not necessarily indicate the low </w:t>
      </w:r>
      <w:proofErr w:type="spellStart"/>
      <w:r w:rsidRPr="000A5E84">
        <w:rPr>
          <w:rFonts w:ascii="Cambria" w:hAnsi="Cambria"/>
          <w:sz w:val="20"/>
          <w:szCs w:val="20"/>
          <w:lang w:val="en-US"/>
        </w:rPr>
        <w:t>opportunitical</w:t>
      </w:r>
      <w:proofErr w:type="spellEnd"/>
      <w:r w:rsidRPr="000A5E84">
        <w:rPr>
          <w:rFonts w:ascii="Cambria" w:hAnsi="Cambria"/>
          <w:sz w:val="20"/>
          <w:szCs w:val="20"/>
          <w:lang w:val="en-US"/>
        </w:rPr>
        <w:t xml:space="preserve"> attitude of managers.  The quality of financial statements described in this study is considered unable to reflect the actual condition of the contents of the financial statements.</w:t>
      </w:r>
      <w:r>
        <w:rPr>
          <w:rFonts w:ascii="Cambria" w:hAnsi="Cambria"/>
          <w:sz w:val="20"/>
          <w:szCs w:val="20"/>
          <w:lang w:val="en-US"/>
        </w:rPr>
        <w:t xml:space="preserve"> </w:t>
      </w:r>
      <w:r w:rsidRPr="000A5E84">
        <w:rPr>
          <w:rFonts w:ascii="Cambria" w:hAnsi="Cambria"/>
          <w:sz w:val="20"/>
          <w:szCs w:val="20"/>
          <w:lang w:val="en-US"/>
        </w:rPr>
        <w:t>The effect of litigation risk is able to moderate the relationship between the quality of financial statements and investment efficiency. The high risk of litigation faced by the company will improve the quality of financial reporting.</w:t>
      </w:r>
    </w:p>
    <w:p w14:paraId="62E605FA" w14:textId="17A1A3CB" w:rsidR="000A5E84" w:rsidRPr="005507AC" w:rsidRDefault="000A5E84" w:rsidP="000A5E84">
      <w:pPr>
        <w:spacing w:after="0" w:line="276" w:lineRule="auto"/>
        <w:ind w:firstLine="540"/>
        <w:jc w:val="both"/>
        <w:rPr>
          <w:rFonts w:ascii="Cambria" w:hAnsi="Cambria"/>
          <w:sz w:val="20"/>
          <w:szCs w:val="20"/>
          <w:lang w:val="en-US"/>
        </w:rPr>
      </w:pPr>
      <w:r w:rsidRPr="000A5E84">
        <w:rPr>
          <w:rFonts w:ascii="Cambria" w:hAnsi="Cambria"/>
          <w:sz w:val="20"/>
          <w:szCs w:val="20"/>
          <w:lang w:val="en-US"/>
        </w:rPr>
        <w:t>Based on the conclusions from the results of the study, suggestions are proposed. The suggestions put forward are divided into two, namely theoretical suggestions and practical suggestions as follows</w:t>
      </w:r>
      <w:r>
        <w:rPr>
          <w:rFonts w:ascii="Cambria" w:hAnsi="Cambria"/>
          <w:sz w:val="20"/>
          <w:szCs w:val="20"/>
          <w:lang w:val="en-US"/>
        </w:rPr>
        <w:t xml:space="preserve">: </w:t>
      </w:r>
      <w:r w:rsidRPr="000A5E84">
        <w:rPr>
          <w:rFonts w:ascii="Cambria" w:hAnsi="Cambria"/>
          <w:sz w:val="20"/>
          <w:szCs w:val="20"/>
          <w:lang w:val="en-US"/>
        </w:rPr>
        <w:t>Theoretical Suggestions</w:t>
      </w:r>
      <w:r>
        <w:rPr>
          <w:rFonts w:ascii="Cambria" w:hAnsi="Cambria"/>
          <w:sz w:val="20"/>
          <w:szCs w:val="20"/>
          <w:lang w:val="en-US"/>
        </w:rPr>
        <w:t xml:space="preserve">, </w:t>
      </w:r>
      <w:r w:rsidRPr="000A5E84">
        <w:rPr>
          <w:rFonts w:ascii="Cambria" w:hAnsi="Cambria"/>
          <w:sz w:val="20"/>
          <w:szCs w:val="20"/>
          <w:lang w:val="en-US"/>
        </w:rPr>
        <w:t xml:space="preserve">Further research should be able to expand the object of research because, the value of R </w:t>
      </w:r>
      <w:proofErr w:type="spellStart"/>
      <w:r w:rsidRPr="000A5E84">
        <w:rPr>
          <w:rFonts w:ascii="Cambria" w:hAnsi="Cambria"/>
          <w:sz w:val="20"/>
          <w:szCs w:val="20"/>
          <w:lang w:val="en-US"/>
        </w:rPr>
        <w:t>Squered</w:t>
      </w:r>
      <w:proofErr w:type="spellEnd"/>
      <w:r w:rsidRPr="000A5E84">
        <w:rPr>
          <w:rFonts w:ascii="Cambria" w:hAnsi="Cambria"/>
          <w:sz w:val="20"/>
          <w:szCs w:val="20"/>
          <w:lang w:val="en-US"/>
        </w:rPr>
        <w:t xml:space="preserve"> is 0.005 or 5%, which means that the contribution of the quality of financial statements to investment efficiency is 0.5%. While the remaining 99.5% were influenced by other factors that were not included in this study. The R square value of 0.059 or 5.9% means that the influence of financial statement quality variables on investment efficiency after the litigation risk moderation variable of 5.9% and the remaining 95.1% is explained by other variables outside the model. Other factors that affect investment efficiency such as auditor specialization, accounting conservatism, debt maturity, corporate characteristics, corporate governance, ownership structure and others can measure the level of efficiency in investment.</w:t>
      </w:r>
      <w:r>
        <w:rPr>
          <w:rFonts w:ascii="Cambria" w:hAnsi="Cambria"/>
          <w:sz w:val="20"/>
          <w:szCs w:val="20"/>
          <w:lang w:val="en-US"/>
        </w:rPr>
        <w:t xml:space="preserve"> </w:t>
      </w:r>
      <w:r w:rsidRPr="000A5E84">
        <w:rPr>
          <w:rFonts w:ascii="Cambria" w:hAnsi="Cambria"/>
          <w:sz w:val="20"/>
          <w:szCs w:val="20"/>
          <w:lang w:val="en-US"/>
        </w:rPr>
        <w:t>Practical Advice</w:t>
      </w:r>
      <w:r>
        <w:rPr>
          <w:rFonts w:ascii="Cambria" w:hAnsi="Cambria"/>
          <w:sz w:val="20"/>
          <w:szCs w:val="20"/>
          <w:lang w:val="en-US"/>
        </w:rPr>
        <w:t>, b</w:t>
      </w:r>
      <w:r w:rsidRPr="000A5E84">
        <w:rPr>
          <w:rFonts w:ascii="Cambria" w:hAnsi="Cambria"/>
          <w:sz w:val="20"/>
          <w:szCs w:val="20"/>
          <w:lang w:val="en-US"/>
        </w:rPr>
        <w:t>ased on the results of the research above, the advice for companies to prevent litigation risk can be by improving the quality of financial statements that are made properly. In addition, advice for investors can be used as a consideration in making investment decisions and prevent the risk of litigation or lawsuits.</w:t>
      </w:r>
    </w:p>
    <w:p w14:paraId="5C83BD73" w14:textId="77777777" w:rsidR="005507AC" w:rsidRPr="005507AC" w:rsidRDefault="005507AC" w:rsidP="005507AC">
      <w:pPr>
        <w:spacing w:after="0" w:line="276" w:lineRule="auto"/>
        <w:ind w:firstLine="540"/>
        <w:jc w:val="both"/>
        <w:rPr>
          <w:rFonts w:ascii="Cambria" w:hAnsi="Cambria"/>
          <w:sz w:val="20"/>
          <w:szCs w:val="20"/>
          <w:lang w:val="en-US"/>
        </w:rPr>
      </w:pPr>
    </w:p>
    <w:p w14:paraId="4507D1A6" w14:textId="77777777" w:rsidR="005507AC" w:rsidRPr="005507AC" w:rsidRDefault="005507AC" w:rsidP="005507AC">
      <w:pPr>
        <w:spacing w:after="0" w:line="276" w:lineRule="auto"/>
        <w:jc w:val="both"/>
        <w:rPr>
          <w:rFonts w:ascii="Cambria" w:hAnsi="Cambria"/>
          <w:b/>
          <w:bCs/>
          <w:sz w:val="20"/>
          <w:szCs w:val="20"/>
          <w:lang w:val="en-US"/>
        </w:rPr>
      </w:pPr>
      <w:r w:rsidRPr="005507AC">
        <w:rPr>
          <w:rFonts w:ascii="Cambria" w:hAnsi="Cambria"/>
          <w:b/>
          <w:bCs/>
          <w:sz w:val="20"/>
          <w:szCs w:val="20"/>
          <w:lang w:val="en-US"/>
        </w:rPr>
        <w:t>REFERENCES</w:t>
      </w:r>
      <w:bookmarkEnd w:id="1"/>
    </w:p>
    <w:sdt>
      <w:sdtPr>
        <w:rPr>
          <w:rFonts w:ascii="Cambria" w:hAnsi="Cambria" w:cs="Times New Roman"/>
          <w:b/>
          <w:bCs/>
          <w:sz w:val="20"/>
          <w:szCs w:val="20"/>
        </w:rPr>
        <w:tag w:val="MENDELEY_BIBLIOGRAPHY"/>
        <w:id w:val="-470909802"/>
        <w:placeholder>
          <w:docPart w:val="2B90C41499EEAA4EB910B6EE069A444A"/>
        </w:placeholder>
      </w:sdtPr>
      <w:sdtContent>
        <w:p w14:paraId="0E42E963" w14:textId="77777777" w:rsidR="00040F88" w:rsidRPr="00A20B4B" w:rsidRDefault="00040F88" w:rsidP="00040F88">
          <w:pPr>
            <w:autoSpaceDE w:val="0"/>
            <w:autoSpaceDN w:val="0"/>
            <w:spacing w:after="0" w:line="276" w:lineRule="auto"/>
            <w:ind w:left="567" w:hanging="567"/>
            <w:jc w:val="both"/>
            <w:rPr>
              <w:rFonts w:ascii="Cambria" w:eastAsia="Times New Roman" w:hAnsi="Cambria"/>
              <w:sz w:val="20"/>
              <w:szCs w:val="20"/>
            </w:rPr>
          </w:pPr>
          <w:proofErr w:type="spellStart"/>
          <w:r w:rsidRPr="00A20B4B">
            <w:rPr>
              <w:rFonts w:ascii="Cambria" w:eastAsia="Times New Roman" w:hAnsi="Cambria"/>
              <w:sz w:val="20"/>
              <w:szCs w:val="20"/>
              <w:lang w:val="sv-SE"/>
            </w:rPr>
            <w:t>Ardana</w:t>
          </w:r>
          <w:proofErr w:type="spellEnd"/>
          <w:r w:rsidRPr="00A20B4B">
            <w:rPr>
              <w:rFonts w:ascii="Cambria" w:eastAsia="Times New Roman" w:hAnsi="Cambria"/>
              <w:sz w:val="20"/>
              <w:szCs w:val="20"/>
              <w:lang w:val="sv-SE"/>
            </w:rPr>
            <w:t xml:space="preserve">, I., &amp; </w:t>
          </w:r>
          <w:proofErr w:type="spellStart"/>
          <w:r w:rsidRPr="00A20B4B">
            <w:rPr>
              <w:rFonts w:ascii="Cambria" w:eastAsia="Times New Roman" w:hAnsi="Cambria"/>
              <w:sz w:val="20"/>
              <w:szCs w:val="20"/>
              <w:lang w:val="sv-SE"/>
            </w:rPr>
            <w:t>Sujana</w:t>
          </w:r>
          <w:proofErr w:type="spellEnd"/>
          <w:r w:rsidRPr="00A20B4B">
            <w:rPr>
              <w:rFonts w:ascii="Cambria" w:eastAsia="Times New Roman" w:hAnsi="Cambria"/>
              <w:sz w:val="20"/>
              <w:szCs w:val="20"/>
              <w:lang w:val="sv-SE"/>
            </w:rPr>
            <w:t xml:space="preserve">, IK (2018). </w:t>
          </w:r>
          <w:r w:rsidRPr="00A20B4B">
            <w:rPr>
              <w:rFonts w:ascii="Cambria" w:eastAsia="Times New Roman" w:hAnsi="Cambria"/>
              <w:sz w:val="20"/>
              <w:szCs w:val="20"/>
            </w:rPr>
            <w:t xml:space="preserve">Litigation Risk As A Moderating Variable On The Effect Of Financial Report Quality On Investment Efficiency. </w:t>
          </w:r>
          <w:proofErr w:type="spellStart"/>
          <w:r w:rsidRPr="00A20B4B">
            <w:rPr>
              <w:rFonts w:ascii="Cambria" w:eastAsia="Times New Roman" w:hAnsi="Cambria"/>
              <w:sz w:val="20"/>
              <w:szCs w:val="20"/>
            </w:rPr>
            <w:t>Udayana</w:t>
          </w:r>
          <w:proofErr w:type="spellEnd"/>
          <w:r w:rsidRPr="00A20B4B">
            <w:rPr>
              <w:rFonts w:ascii="Cambria" w:eastAsia="Times New Roman" w:hAnsi="Cambria"/>
              <w:sz w:val="20"/>
              <w:szCs w:val="20"/>
            </w:rPr>
            <w:t xml:space="preserve"> University Accounting E-Journal, 2 (2), 1389–1418.</w:t>
          </w:r>
        </w:p>
        <w:p w14:paraId="3800454B" w14:textId="77777777" w:rsidR="00040F88" w:rsidRPr="00A20B4B" w:rsidRDefault="00040F88" w:rsidP="00040F88">
          <w:pPr>
            <w:autoSpaceDE w:val="0"/>
            <w:autoSpaceDN w:val="0"/>
            <w:spacing w:after="0" w:line="276" w:lineRule="auto"/>
            <w:ind w:left="567" w:hanging="567"/>
            <w:jc w:val="both"/>
            <w:rPr>
              <w:rFonts w:ascii="Cambria" w:eastAsia="Times New Roman" w:hAnsi="Cambria"/>
              <w:sz w:val="20"/>
              <w:szCs w:val="20"/>
            </w:rPr>
          </w:pPr>
          <w:proofErr w:type="spellStart"/>
          <w:r w:rsidRPr="00A20B4B">
            <w:rPr>
              <w:rFonts w:ascii="Cambria" w:eastAsia="Times New Roman" w:hAnsi="Cambria"/>
              <w:sz w:val="20"/>
              <w:szCs w:val="20"/>
            </w:rPr>
            <w:t>Ardianto</w:t>
          </w:r>
          <w:proofErr w:type="spellEnd"/>
          <w:r w:rsidRPr="00A20B4B">
            <w:rPr>
              <w:rFonts w:ascii="Cambria" w:eastAsia="Times New Roman" w:hAnsi="Cambria"/>
              <w:sz w:val="20"/>
              <w:szCs w:val="20"/>
            </w:rPr>
            <w:t xml:space="preserve">, HP, </w:t>
          </w:r>
          <w:proofErr w:type="spellStart"/>
          <w:r w:rsidRPr="00A20B4B">
            <w:rPr>
              <w:rFonts w:ascii="Cambria" w:eastAsia="Times New Roman" w:hAnsi="Cambria"/>
              <w:sz w:val="20"/>
              <w:szCs w:val="20"/>
            </w:rPr>
            <w:t>Harymawan</w:t>
          </w:r>
          <w:proofErr w:type="spellEnd"/>
          <w:r w:rsidRPr="00A20B4B">
            <w:rPr>
              <w:rFonts w:ascii="Cambria" w:eastAsia="Times New Roman" w:hAnsi="Cambria"/>
              <w:sz w:val="20"/>
              <w:szCs w:val="20"/>
            </w:rPr>
            <w:t xml:space="preserve">, I., </w:t>
          </w:r>
          <w:proofErr w:type="spellStart"/>
          <w:r w:rsidRPr="00A20B4B">
            <w:rPr>
              <w:rFonts w:ascii="Cambria" w:eastAsia="Times New Roman" w:hAnsi="Cambria"/>
              <w:sz w:val="20"/>
              <w:szCs w:val="20"/>
            </w:rPr>
            <w:t>Paramitasari</w:t>
          </w:r>
          <w:proofErr w:type="spellEnd"/>
          <w:r w:rsidRPr="00A20B4B">
            <w:rPr>
              <w:rFonts w:ascii="Cambria" w:eastAsia="Times New Roman" w:hAnsi="Cambria"/>
              <w:sz w:val="20"/>
              <w:szCs w:val="20"/>
            </w:rPr>
            <w:t xml:space="preserve">, YI, &amp; </w:t>
          </w:r>
          <w:proofErr w:type="spellStart"/>
          <w:r w:rsidRPr="00A20B4B">
            <w:rPr>
              <w:rFonts w:ascii="Cambria" w:eastAsia="Times New Roman" w:hAnsi="Cambria"/>
              <w:sz w:val="20"/>
              <w:szCs w:val="20"/>
            </w:rPr>
            <w:t>Nasih</w:t>
          </w:r>
          <w:proofErr w:type="spellEnd"/>
          <w:r w:rsidRPr="00A20B4B">
            <w:rPr>
              <w:rFonts w:ascii="Cambria" w:eastAsia="Times New Roman" w:hAnsi="Cambria"/>
              <w:sz w:val="20"/>
              <w:szCs w:val="20"/>
            </w:rPr>
            <w:t xml:space="preserve">, M. (2021). Financial Reporting Quality And Investment Efficiency: Evidence From Indonesian Stock Market. Economics And Finance In Indonesia, 66 (2), 112. </w:t>
          </w:r>
          <w:hyperlink r:id="rId13" w:history="1">
            <w:r w:rsidRPr="00A20B4B">
              <w:rPr>
                <w:rStyle w:val="Hyperlink"/>
                <w:rFonts w:ascii="Cambria" w:eastAsia="Times New Roman" w:hAnsi="Cambria"/>
                <w:sz w:val="20"/>
                <w:szCs w:val="20"/>
              </w:rPr>
              <w:t>Https://Doi.Org/10.47291/Efi.V66i2.702</w:t>
            </w:r>
          </w:hyperlink>
          <w:r w:rsidRPr="00A20B4B">
            <w:rPr>
              <w:rFonts w:ascii="Cambria" w:eastAsia="Times New Roman" w:hAnsi="Cambria"/>
              <w:sz w:val="20"/>
              <w:szCs w:val="20"/>
            </w:rPr>
            <w:t xml:space="preserve"> </w:t>
          </w:r>
        </w:p>
        <w:p w14:paraId="7D6F2F46" w14:textId="77777777" w:rsidR="00040F88" w:rsidRPr="00A20B4B" w:rsidRDefault="00040F88" w:rsidP="00040F88">
          <w:pPr>
            <w:autoSpaceDE w:val="0"/>
            <w:autoSpaceDN w:val="0"/>
            <w:spacing w:after="0" w:line="276" w:lineRule="auto"/>
            <w:ind w:left="567" w:hanging="567"/>
            <w:jc w:val="both"/>
            <w:rPr>
              <w:rFonts w:ascii="Cambria" w:eastAsia="Times New Roman" w:hAnsi="Cambria"/>
              <w:sz w:val="20"/>
              <w:szCs w:val="20"/>
            </w:rPr>
          </w:pPr>
          <w:proofErr w:type="spellStart"/>
          <w:r w:rsidRPr="00A20B4B">
            <w:rPr>
              <w:rFonts w:ascii="Cambria" w:eastAsia="Times New Roman" w:hAnsi="Cambria"/>
              <w:sz w:val="20"/>
              <w:szCs w:val="20"/>
            </w:rPr>
            <w:t>Awalia</w:t>
          </w:r>
          <w:proofErr w:type="spellEnd"/>
          <w:r w:rsidRPr="00A20B4B">
            <w:rPr>
              <w:rFonts w:ascii="Cambria" w:eastAsia="Times New Roman" w:hAnsi="Cambria"/>
              <w:sz w:val="20"/>
              <w:szCs w:val="20"/>
            </w:rPr>
            <w:t xml:space="preserve">, A., &amp; </w:t>
          </w:r>
          <w:proofErr w:type="spellStart"/>
          <w:r w:rsidRPr="00A20B4B">
            <w:rPr>
              <w:rFonts w:ascii="Cambria" w:eastAsia="Times New Roman" w:hAnsi="Cambria"/>
              <w:sz w:val="20"/>
              <w:szCs w:val="20"/>
            </w:rPr>
            <w:t>Daljono</w:t>
          </w:r>
          <w:proofErr w:type="spellEnd"/>
          <w:r w:rsidRPr="00A20B4B">
            <w:rPr>
              <w:rFonts w:ascii="Cambria" w:eastAsia="Times New Roman" w:hAnsi="Cambria"/>
              <w:sz w:val="20"/>
              <w:szCs w:val="20"/>
            </w:rPr>
            <w:t xml:space="preserve">, D. (2014). The Effect Of Litigation Risk On The Quality Of Financial Reporting With The Audit Committee's Legal Expertise As A Moderating Variable (Study Of Manufacturing Companies Listed On The Indonesia Stock Exchange For The 2010-2012 Period). </w:t>
          </w:r>
          <w:proofErr w:type="spellStart"/>
          <w:r w:rsidRPr="00A20B4B">
            <w:rPr>
              <w:rFonts w:ascii="Cambria" w:eastAsia="Times New Roman" w:hAnsi="Cambria"/>
              <w:sz w:val="20"/>
              <w:szCs w:val="20"/>
            </w:rPr>
            <w:t>Diponegoro</w:t>
          </w:r>
          <w:proofErr w:type="spellEnd"/>
          <w:r w:rsidRPr="00A20B4B">
            <w:rPr>
              <w:rFonts w:ascii="Cambria" w:eastAsia="Times New Roman" w:hAnsi="Cambria"/>
              <w:sz w:val="20"/>
              <w:szCs w:val="20"/>
            </w:rPr>
            <w:t xml:space="preserve"> Journal Of Accounting, 3 (3), 153–165.</w:t>
          </w:r>
        </w:p>
        <w:p w14:paraId="2D759940" w14:textId="77777777" w:rsidR="00040F88" w:rsidRPr="00A20B4B" w:rsidRDefault="00040F88" w:rsidP="00040F88">
          <w:pPr>
            <w:autoSpaceDE w:val="0"/>
            <w:autoSpaceDN w:val="0"/>
            <w:spacing w:after="0" w:line="276" w:lineRule="auto"/>
            <w:ind w:left="567" w:hanging="567"/>
            <w:jc w:val="both"/>
            <w:rPr>
              <w:rFonts w:ascii="Cambria" w:eastAsia="Times New Roman" w:hAnsi="Cambria"/>
              <w:sz w:val="20"/>
              <w:szCs w:val="20"/>
            </w:rPr>
          </w:pPr>
          <w:r w:rsidRPr="00A20B4B">
            <w:rPr>
              <w:rFonts w:ascii="Cambria" w:eastAsia="Times New Roman" w:hAnsi="Cambria"/>
              <w:sz w:val="20"/>
              <w:szCs w:val="20"/>
            </w:rPr>
            <w:t xml:space="preserve">Biddle, GC, &amp; Hilary, G. (2006). Accounting Quality And Firm </w:t>
          </w:r>
          <w:r w:rsidRPr="00A20B4B">
            <w:rPr>
              <w:rFonts w:ascii="Cambria" w:eastAsia="Times New Roman" w:hAnsi="Cambria" w:cs="Times New Roman"/>
              <w:sz w:val="20"/>
              <w:szCs w:val="20"/>
            </w:rPr>
            <w:t xml:space="preserve">- </w:t>
          </w:r>
          <w:r w:rsidRPr="00A20B4B">
            <w:rPr>
              <w:rFonts w:ascii="Cambria" w:eastAsia="Times New Roman" w:hAnsi="Cambria"/>
              <w:sz w:val="20"/>
              <w:szCs w:val="20"/>
            </w:rPr>
            <w:t>Level Capital Investment. The Accounting Reviews, 81 (5), 963–982.</w:t>
          </w:r>
        </w:p>
        <w:p w14:paraId="1384F9CE" w14:textId="77777777" w:rsidR="00040F88" w:rsidRPr="00A20B4B" w:rsidRDefault="00040F88" w:rsidP="00040F88">
          <w:pPr>
            <w:autoSpaceDE w:val="0"/>
            <w:autoSpaceDN w:val="0"/>
            <w:spacing w:after="0" w:line="276" w:lineRule="auto"/>
            <w:ind w:left="567" w:hanging="567"/>
            <w:jc w:val="both"/>
            <w:rPr>
              <w:rFonts w:ascii="Cambria" w:eastAsia="Times New Roman" w:hAnsi="Cambria"/>
              <w:sz w:val="20"/>
              <w:szCs w:val="20"/>
            </w:rPr>
          </w:pPr>
          <w:r w:rsidRPr="00A20B4B">
            <w:rPr>
              <w:rFonts w:ascii="Cambria" w:eastAsia="Times New Roman" w:hAnsi="Cambria"/>
              <w:sz w:val="20"/>
              <w:szCs w:val="20"/>
            </w:rPr>
            <w:t xml:space="preserve">Biddle, GC, Hilary, G., &amp; Verdi, RS (2009). How Does Financial Reporting Quality Relate To Investment Efficiency? Journal Of Accounting And Economics, 48 (2–3), 112–131. </w:t>
          </w:r>
          <w:hyperlink r:id="rId14" w:history="1">
            <w:r w:rsidRPr="00A20B4B">
              <w:rPr>
                <w:rStyle w:val="Hyperlink"/>
                <w:rFonts w:ascii="Cambria" w:eastAsia="Times New Roman" w:hAnsi="Cambria"/>
                <w:sz w:val="20"/>
                <w:szCs w:val="20"/>
              </w:rPr>
              <w:t>Https://Doi.Org/10.1016/J.Jacceco.2009.09.001</w:t>
            </w:r>
          </w:hyperlink>
          <w:r w:rsidRPr="00A20B4B">
            <w:rPr>
              <w:rFonts w:ascii="Cambria" w:eastAsia="Times New Roman" w:hAnsi="Cambria"/>
              <w:sz w:val="20"/>
              <w:szCs w:val="20"/>
            </w:rPr>
            <w:t xml:space="preserve"> </w:t>
          </w:r>
        </w:p>
        <w:p w14:paraId="6F70073C" w14:textId="77777777" w:rsidR="00040F88" w:rsidRPr="00A20B4B" w:rsidRDefault="00040F88" w:rsidP="00040F88">
          <w:pPr>
            <w:autoSpaceDE w:val="0"/>
            <w:autoSpaceDN w:val="0"/>
            <w:spacing w:after="0" w:line="276" w:lineRule="auto"/>
            <w:ind w:left="567" w:hanging="567"/>
            <w:jc w:val="both"/>
            <w:rPr>
              <w:rFonts w:ascii="Cambria" w:eastAsia="Times New Roman" w:hAnsi="Cambria"/>
              <w:sz w:val="20"/>
              <w:szCs w:val="20"/>
            </w:rPr>
          </w:pPr>
          <w:r w:rsidRPr="00A20B4B">
            <w:rPr>
              <w:rFonts w:ascii="Cambria" w:eastAsia="Times New Roman" w:hAnsi="Cambria"/>
              <w:sz w:val="20"/>
              <w:szCs w:val="20"/>
            </w:rPr>
            <w:lastRenderedPageBreak/>
            <w:t>Chen, F., Hope, O.-K., Li, Q., &amp; Wang, X. (2011). Financial Reporting Quality And Investment Efficiency Of Private Firms In Emerging Markets. The Accounting Review, 86 (4), 1255–1288.</w:t>
          </w:r>
        </w:p>
        <w:p w14:paraId="37D279DD" w14:textId="77777777" w:rsidR="00040F88" w:rsidRPr="00A20B4B" w:rsidRDefault="00040F88" w:rsidP="00040F88">
          <w:pPr>
            <w:autoSpaceDE w:val="0"/>
            <w:autoSpaceDN w:val="0"/>
            <w:spacing w:after="0" w:line="276" w:lineRule="auto"/>
            <w:ind w:left="567" w:hanging="567"/>
            <w:jc w:val="both"/>
            <w:rPr>
              <w:rFonts w:ascii="Cambria" w:eastAsia="Times New Roman" w:hAnsi="Cambria"/>
              <w:sz w:val="20"/>
              <w:szCs w:val="20"/>
            </w:rPr>
          </w:pPr>
          <w:proofErr w:type="spellStart"/>
          <w:r w:rsidRPr="00A20B4B">
            <w:rPr>
              <w:rFonts w:ascii="Cambria" w:eastAsia="Times New Roman" w:hAnsi="Cambria"/>
              <w:sz w:val="20"/>
              <w:szCs w:val="20"/>
            </w:rPr>
            <w:t>Emawati</w:t>
          </w:r>
          <w:proofErr w:type="spellEnd"/>
          <w:r w:rsidRPr="00A20B4B">
            <w:rPr>
              <w:rFonts w:ascii="Cambria" w:eastAsia="Times New Roman" w:hAnsi="Cambria"/>
              <w:sz w:val="20"/>
              <w:szCs w:val="20"/>
            </w:rPr>
            <w:t xml:space="preserve">, IAA, &amp; </w:t>
          </w:r>
          <w:proofErr w:type="spellStart"/>
          <w:r w:rsidRPr="00A20B4B">
            <w:rPr>
              <w:rFonts w:ascii="Cambria" w:eastAsia="Times New Roman" w:hAnsi="Cambria"/>
              <w:sz w:val="20"/>
              <w:szCs w:val="20"/>
            </w:rPr>
            <w:t>Budiasih</w:t>
          </w:r>
          <w:proofErr w:type="spellEnd"/>
          <w:r w:rsidRPr="00A20B4B">
            <w:rPr>
              <w:rFonts w:ascii="Cambria" w:eastAsia="Times New Roman" w:hAnsi="Cambria"/>
              <w:sz w:val="20"/>
              <w:szCs w:val="20"/>
            </w:rPr>
            <w:t>, I. (2020). Effects Of Financial Statements Quality On Information Asymmetry And Investment Efficiency As Moderating Variables In Mining Companies. Research Journal Of Finance And Accounting, 11 (8).</w:t>
          </w:r>
        </w:p>
        <w:p w14:paraId="2099F0DF" w14:textId="77777777" w:rsidR="00040F88" w:rsidRPr="00A20B4B" w:rsidRDefault="00040F88" w:rsidP="00040F88">
          <w:pPr>
            <w:autoSpaceDE w:val="0"/>
            <w:autoSpaceDN w:val="0"/>
            <w:spacing w:after="0" w:line="276" w:lineRule="auto"/>
            <w:ind w:left="567" w:hanging="567"/>
            <w:jc w:val="both"/>
            <w:rPr>
              <w:rFonts w:ascii="Cambria" w:eastAsia="Times New Roman" w:hAnsi="Cambria"/>
              <w:sz w:val="20"/>
              <w:szCs w:val="20"/>
            </w:rPr>
          </w:pPr>
          <w:proofErr w:type="spellStart"/>
          <w:r w:rsidRPr="00A20B4B">
            <w:rPr>
              <w:rFonts w:ascii="Cambria" w:eastAsia="Times New Roman" w:hAnsi="Cambria"/>
              <w:sz w:val="20"/>
              <w:szCs w:val="20"/>
            </w:rPr>
            <w:t>Fathmaningrum</w:t>
          </w:r>
          <w:proofErr w:type="spellEnd"/>
          <w:r w:rsidRPr="00A20B4B">
            <w:rPr>
              <w:rFonts w:ascii="Cambria" w:eastAsia="Times New Roman" w:hAnsi="Cambria"/>
              <w:sz w:val="20"/>
              <w:szCs w:val="20"/>
            </w:rPr>
            <w:t xml:space="preserve">, ES, &amp; </w:t>
          </w:r>
          <w:proofErr w:type="spellStart"/>
          <w:r w:rsidRPr="00A20B4B">
            <w:rPr>
              <w:rFonts w:ascii="Cambria" w:eastAsia="Times New Roman" w:hAnsi="Cambria"/>
              <w:sz w:val="20"/>
              <w:szCs w:val="20"/>
            </w:rPr>
            <w:t>Dewi</w:t>
          </w:r>
          <w:proofErr w:type="spellEnd"/>
          <w:r w:rsidRPr="00A20B4B">
            <w:rPr>
              <w:rFonts w:ascii="Cambria" w:eastAsia="Times New Roman" w:hAnsi="Cambria"/>
              <w:sz w:val="20"/>
              <w:szCs w:val="20"/>
            </w:rPr>
            <w:t>, DR (2021). Determinants Of Investment Efficiency And Litigation Risk As A Moderating Variable. Indonesian Accounting And Business Review, 5 (2), 185–196.</w:t>
          </w:r>
        </w:p>
        <w:p w14:paraId="4CBA6FD5" w14:textId="77777777" w:rsidR="00040F88" w:rsidRPr="00A20B4B" w:rsidRDefault="00040F88" w:rsidP="00040F88">
          <w:pPr>
            <w:autoSpaceDE w:val="0"/>
            <w:autoSpaceDN w:val="0"/>
            <w:spacing w:after="0" w:line="276" w:lineRule="auto"/>
            <w:ind w:left="567" w:hanging="567"/>
            <w:jc w:val="both"/>
            <w:rPr>
              <w:rFonts w:ascii="Cambria" w:eastAsia="Times New Roman" w:hAnsi="Cambria"/>
              <w:sz w:val="20"/>
              <w:szCs w:val="20"/>
            </w:rPr>
          </w:pPr>
          <w:proofErr w:type="spellStart"/>
          <w:r w:rsidRPr="00A20B4B">
            <w:rPr>
              <w:rFonts w:ascii="Cambria" w:eastAsia="Times New Roman" w:hAnsi="Cambria"/>
              <w:sz w:val="20"/>
              <w:szCs w:val="20"/>
            </w:rPr>
            <w:t>Firawan</w:t>
          </w:r>
          <w:proofErr w:type="spellEnd"/>
          <w:r w:rsidRPr="00A20B4B">
            <w:rPr>
              <w:rFonts w:ascii="Cambria" w:eastAsia="Times New Roman" w:hAnsi="Cambria"/>
              <w:sz w:val="20"/>
              <w:szCs w:val="20"/>
            </w:rPr>
            <w:t xml:space="preserve">, PA, &amp; </w:t>
          </w:r>
          <w:proofErr w:type="spellStart"/>
          <w:r w:rsidRPr="00A20B4B">
            <w:rPr>
              <w:rFonts w:ascii="Cambria" w:eastAsia="Times New Roman" w:hAnsi="Cambria"/>
              <w:sz w:val="20"/>
              <w:szCs w:val="20"/>
            </w:rPr>
            <w:t>Dewayanto</w:t>
          </w:r>
          <w:proofErr w:type="spellEnd"/>
          <w:r w:rsidRPr="00A20B4B">
            <w:rPr>
              <w:rFonts w:ascii="Cambria" w:eastAsia="Times New Roman" w:hAnsi="Cambria"/>
              <w:sz w:val="20"/>
              <w:szCs w:val="20"/>
            </w:rPr>
            <w:t xml:space="preserve">, T. (2021). The Influence Of Audit Quality And Financial Reporting Quality On Investment Efficiency In Manufacturing Companies Listed On The </w:t>
          </w:r>
          <w:proofErr w:type="spellStart"/>
          <w:r w:rsidRPr="00A20B4B">
            <w:rPr>
              <w:rFonts w:ascii="Cambria" w:eastAsia="Times New Roman" w:hAnsi="Cambria"/>
              <w:sz w:val="20"/>
              <w:szCs w:val="20"/>
            </w:rPr>
            <w:t>Idx</w:t>
          </w:r>
          <w:proofErr w:type="spellEnd"/>
          <w:r w:rsidRPr="00A20B4B">
            <w:rPr>
              <w:rFonts w:ascii="Cambria" w:eastAsia="Times New Roman" w:hAnsi="Cambria"/>
              <w:sz w:val="20"/>
              <w:szCs w:val="20"/>
            </w:rPr>
            <w:t xml:space="preserve"> In 2017–2019. </w:t>
          </w:r>
          <w:proofErr w:type="spellStart"/>
          <w:r w:rsidRPr="00A20B4B">
            <w:rPr>
              <w:rFonts w:ascii="Cambria" w:eastAsia="Times New Roman" w:hAnsi="Cambria"/>
              <w:sz w:val="20"/>
              <w:szCs w:val="20"/>
            </w:rPr>
            <w:t>Diponegoro</w:t>
          </w:r>
          <w:proofErr w:type="spellEnd"/>
          <w:r w:rsidRPr="00A20B4B">
            <w:rPr>
              <w:rFonts w:ascii="Cambria" w:eastAsia="Times New Roman" w:hAnsi="Cambria"/>
              <w:sz w:val="20"/>
              <w:szCs w:val="20"/>
            </w:rPr>
            <w:t xml:space="preserve"> Journal Of Accounting, 10 (4).</w:t>
          </w:r>
        </w:p>
        <w:p w14:paraId="27610989" w14:textId="77777777" w:rsidR="00040F88" w:rsidRPr="00A20B4B" w:rsidRDefault="00040F88" w:rsidP="00040F88">
          <w:pPr>
            <w:autoSpaceDE w:val="0"/>
            <w:autoSpaceDN w:val="0"/>
            <w:spacing w:after="0" w:line="276" w:lineRule="auto"/>
            <w:ind w:left="567" w:hanging="567"/>
            <w:jc w:val="both"/>
            <w:rPr>
              <w:rFonts w:ascii="Cambria" w:eastAsia="Times New Roman" w:hAnsi="Cambria"/>
              <w:sz w:val="20"/>
              <w:szCs w:val="20"/>
            </w:rPr>
          </w:pPr>
          <w:r w:rsidRPr="00A20B4B">
            <w:rPr>
              <w:rFonts w:ascii="Cambria" w:eastAsia="Times New Roman" w:hAnsi="Cambria"/>
              <w:sz w:val="20"/>
              <w:szCs w:val="20"/>
            </w:rPr>
            <w:t xml:space="preserve">Gerald, I., White, S., </w:t>
          </w:r>
          <w:proofErr w:type="spellStart"/>
          <w:r w:rsidRPr="00A20B4B">
            <w:rPr>
              <w:rFonts w:ascii="Cambria" w:eastAsia="Times New Roman" w:hAnsi="Cambria"/>
              <w:sz w:val="20"/>
              <w:szCs w:val="20"/>
            </w:rPr>
            <w:t>Ashwinpaul</w:t>
          </w:r>
          <w:proofErr w:type="spellEnd"/>
          <w:r w:rsidRPr="00A20B4B">
            <w:rPr>
              <w:rFonts w:ascii="Cambria" w:eastAsia="Times New Roman" w:hAnsi="Cambria"/>
              <w:sz w:val="20"/>
              <w:szCs w:val="20"/>
            </w:rPr>
            <w:t xml:space="preserve"> , C., &amp; Fried , D. (2003). The Analysis And Use Of Financial Statements. John Wiley &amp; Sons.</w:t>
          </w:r>
        </w:p>
        <w:p w14:paraId="50B7875D" w14:textId="77777777" w:rsidR="00040F88" w:rsidRPr="00A20B4B" w:rsidRDefault="00040F88" w:rsidP="00040F88">
          <w:pPr>
            <w:autoSpaceDE w:val="0"/>
            <w:autoSpaceDN w:val="0"/>
            <w:spacing w:after="0" w:line="276" w:lineRule="auto"/>
            <w:ind w:left="567" w:hanging="567"/>
            <w:jc w:val="both"/>
            <w:rPr>
              <w:rFonts w:ascii="Cambria" w:eastAsia="Times New Roman" w:hAnsi="Cambria"/>
              <w:sz w:val="20"/>
              <w:szCs w:val="20"/>
            </w:rPr>
          </w:pPr>
          <w:proofErr w:type="spellStart"/>
          <w:r w:rsidRPr="00A20B4B">
            <w:rPr>
              <w:rFonts w:ascii="Cambria" w:eastAsia="Times New Roman" w:hAnsi="Cambria"/>
              <w:sz w:val="20"/>
              <w:szCs w:val="20"/>
            </w:rPr>
            <w:t>Hariyanto</w:t>
          </w:r>
          <w:proofErr w:type="spellEnd"/>
          <w:r w:rsidRPr="00A20B4B">
            <w:rPr>
              <w:rFonts w:ascii="Cambria" w:eastAsia="Times New Roman" w:hAnsi="Cambria"/>
              <w:sz w:val="20"/>
              <w:szCs w:val="20"/>
            </w:rPr>
            <w:t xml:space="preserve">, NS, </w:t>
          </w:r>
          <w:proofErr w:type="spellStart"/>
          <w:r w:rsidRPr="00A20B4B">
            <w:rPr>
              <w:rFonts w:ascii="Cambria" w:eastAsia="Times New Roman" w:hAnsi="Cambria"/>
              <w:sz w:val="20"/>
              <w:szCs w:val="20"/>
            </w:rPr>
            <w:t>Suganda</w:t>
          </w:r>
          <w:proofErr w:type="spellEnd"/>
          <w:r w:rsidRPr="00A20B4B">
            <w:rPr>
              <w:rFonts w:ascii="Cambria" w:eastAsia="Times New Roman" w:hAnsi="Cambria"/>
              <w:sz w:val="20"/>
              <w:szCs w:val="20"/>
            </w:rPr>
            <w:t>, TR, &amp;Soft, PI (2020). Impact Of The Quality Of Financial Reports Of State-Owned Enterprises On Investment Efficiency. Journal Of Accounting, 12 (2), 337–349.</w:t>
          </w:r>
        </w:p>
        <w:p w14:paraId="2BD0D646" w14:textId="77777777" w:rsidR="00040F88" w:rsidRPr="00A20B4B" w:rsidRDefault="00040F88" w:rsidP="00040F88">
          <w:pPr>
            <w:autoSpaceDE w:val="0"/>
            <w:autoSpaceDN w:val="0"/>
            <w:spacing w:after="0" w:line="276" w:lineRule="auto"/>
            <w:ind w:left="567" w:hanging="567"/>
            <w:jc w:val="both"/>
            <w:rPr>
              <w:rFonts w:ascii="Cambria" w:eastAsia="Times New Roman" w:hAnsi="Cambria"/>
              <w:sz w:val="20"/>
              <w:szCs w:val="20"/>
            </w:rPr>
          </w:pPr>
          <w:proofErr w:type="spellStart"/>
          <w:r w:rsidRPr="00A20B4B">
            <w:rPr>
              <w:rFonts w:ascii="Cambria" w:eastAsia="Times New Roman" w:hAnsi="Cambria"/>
              <w:sz w:val="20"/>
              <w:szCs w:val="20"/>
            </w:rPr>
            <w:t>Istanti</w:t>
          </w:r>
          <w:proofErr w:type="spellEnd"/>
          <w:r w:rsidRPr="00A20B4B">
            <w:rPr>
              <w:rFonts w:ascii="Cambria" w:eastAsia="Times New Roman" w:hAnsi="Cambria"/>
              <w:sz w:val="20"/>
              <w:szCs w:val="20"/>
            </w:rPr>
            <w:t xml:space="preserve">, SLW (2018). Contingency Theory, Management Control Systems And Corporate Output: Past Results And Future Directions. </w:t>
          </w:r>
          <w:proofErr w:type="spellStart"/>
          <w:r w:rsidRPr="00A20B4B">
            <w:rPr>
              <w:rFonts w:ascii="Cambria" w:eastAsia="Times New Roman" w:hAnsi="Cambria"/>
              <w:sz w:val="20"/>
              <w:szCs w:val="20"/>
            </w:rPr>
            <w:t>Potentio</w:t>
          </w:r>
          <w:proofErr w:type="spellEnd"/>
          <w:r w:rsidRPr="00A20B4B">
            <w:rPr>
              <w:rFonts w:ascii="Cambria" w:eastAsia="Times New Roman" w:hAnsi="Cambria"/>
              <w:sz w:val="20"/>
              <w:szCs w:val="20"/>
            </w:rPr>
            <w:t>, 18 (02).</w:t>
          </w:r>
        </w:p>
        <w:p w14:paraId="05B90CF5" w14:textId="77777777" w:rsidR="00040F88" w:rsidRPr="00A20B4B" w:rsidRDefault="00040F88" w:rsidP="00040F88">
          <w:pPr>
            <w:autoSpaceDE w:val="0"/>
            <w:autoSpaceDN w:val="0"/>
            <w:spacing w:after="0" w:line="276" w:lineRule="auto"/>
            <w:ind w:left="567" w:hanging="567"/>
            <w:jc w:val="both"/>
            <w:rPr>
              <w:rFonts w:ascii="Cambria" w:eastAsia="Times New Roman" w:hAnsi="Cambria"/>
              <w:sz w:val="20"/>
              <w:szCs w:val="20"/>
            </w:rPr>
          </w:pPr>
          <w:r w:rsidRPr="00A20B4B">
            <w:rPr>
              <w:rFonts w:ascii="Cambria" w:eastAsia="Times New Roman" w:hAnsi="Cambria"/>
              <w:sz w:val="20"/>
              <w:szCs w:val="20"/>
            </w:rPr>
            <w:t xml:space="preserve">Jensen, M. C., &amp; </w:t>
          </w:r>
          <w:proofErr w:type="spellStart"/>
          <w:r w:rsidRPr="00A20B4B">
            <w:rPr>
              <w:rFonts w:ascii="Cambria" w:eastAsia="Times New Roman" w:hAnsi="Cambria"/>
              <w:sz w:val="20"/>
              <w:szCs w:val="20"/>
            </w:rPr>
            <w:t>Meckling</w:t>
          </w:r>
          <w:proofErr w:type="spellEnd"/>
          <w:r w:rsidRPr="00A20B4B">
            <w:rPr>
              <w:rFonts w:ascii="Cambria" w:eastAsia="Times New Roman" w:hAnsi="Cambria"/>
              <w:sz w:val="20"/>
              <w:szCs w:val="20"/>
            </w:rPr>
            <w:t xml:space="preserve">, W. H. (1976). Theory Of The Firm: Managerial </w:t>
          </w:r>
          <w:proofErr w:type="spellStart"/>
          <w:r w:rsidRPr="00A20B4B">
            <w:rPr>
              <w:rFonts w:ascii="Cambria" w:eastAsia="Times New Roman" w:hAnsi="Cambria"/>
              <w:sz w:val="20"/>
              <w:szCs w:val="20"/>
            </w:rPr>
            <w:t>Behavior</w:t>
          </w:r>
          <w:proofErr w:type="spellEnd"/>
          <w:r w:rsidRPr="00A20B4B">
            <w:rPr>
              <w:rFonts w:ascii="Cambria" w:eastAsia="Times New Roman" w:hAnsi="Cambria"/>
              <w:sz w:val="20"/>
              <w:szCs w:val="20"/>
            </w:rPr>
            <w:t>, Agency Costs And Ownership Structure. Journal Of Financial Economics, 3 (4), 305–360.</w:t>
          </w:r>
        </w:p>
        <w:p w14:paraId="2732B818" w14:textId="77777777" w:rsidR="00040F88" w:rsidRPr="00A20B4B" w:rsidRDefault="00040F88" w:rsidP="00040F88">
          <w:pPr>
            <w:autoSpaceDE w:val="0"/>
            <w:autoSpaceDN w:val="0"/>
            <w:spacing w:after="0" w:line="276" w:lineRule="auto"/>
            <w:ind w:left="567" w:hanging="567"/>
            <w:jc w:val="both"/>
            <w:rPr>
              <w:rFonts w:ascii="Cambria" w:eastAsia="Times New Roman" w:hAnsi="Cambria"/>
              <w:sz w:val="20"/>
              <w:szCs w:val="20"/>
            </w:rPr>
          </w:pPr>
          <w:proofErr w:type="spellStart"/>
          <w:r w:rsidRPr="00A20B4B">
            <w:rPr>
              <w:rFonts w:ascii="Cambria" w:eastAsia="Times New Roman" w:hAnsi="Cambria"/>
              <w:sz w:val="20"/>
              <w:szCs w:val="20"/>
            </w:rPr>
            <w:t>Juanda</w:t>
          </w:r>
          <w:proofErr w:type="spellEnd"/>
          <w:r w:rsidRPr="00A20B4B">
            <w:rPr>
              <w:rFonts w:ascii="Cambria" w:eastAsia="Times New Roman" w:hAnsi="Cambria"/>
              <w:sz w:val="20"/>
              <w:szCs w:val="20"/>
            </w:rPr>
            <w:t>, A. (2007). The Effect Of Litigation Risk And Strategy Type On The Relationships Between Conflicts Of Interest And Accounting Conservatism. Paper Of The National Symposium On Accounting X.</w:t>
          </w:r>
        </w:p>
        <w:p w14:paraId="5FCD472F" w14:textId="77777777" w:rsidR="00040F88" w:rsidRPr="00A20B4B" w:rsidRDefault="00040F88" w:rsidP="00040F88">
          <w:pPr>
            <w:autoSpaceDE w:val="0"/>
            <w:autoSpaceDN w:val="0"/>
            <w:spacing w:after="0" w:line="276" w:lineRule="auto"/>
            <w:ind w:left="567" w:hanging="567"/>
            <w:jc w:val="both"/>
            <w:rPr>
              <w:rFonts w:ascii="Cambria" w:eastAsia="Times New Roman" w:hAnsi="Cambria"/>
              <w:sz w:val="20"/>
              <w:szCs w:val="20"/>
            </w:rPr>
          </w:pPr>
          <w:r w:rsidRPr="00A20B4B">
            <w:rPr>
              <w:rFonts w:ascii="Cambria" w:eastAsia="Times New Roman" w:hAnsi="Cambria"/>
              <w:sz w:val="20"/>
              <w:szCs w:val="20"/>
            </w:rPr>
            <w:t xml:space="preserve">Cashmere. (2013). Analysis Of Financial Statements (1st Ed.). </w:t>
          </w:r>
          <w:proofErr w:type="spellStart"/>
          <w:r w:rsidRPr="00A20B4B">
            <w:rPr>
              <w:rFonts w:ascii="Cambria" w:eastAsia="Times New Roman" w:hAnsi="Cambria"/>
              <w:sz w:val="20"/>
              <w:szCs w:val="20"/>
            </w:rPr>
            <w:t>Rajawali</w:t>
          </w:r>
          <w:proofErr w:type="spellEnd"/>
          <w:r w:rsidRPr="00A20B4B">
            <w:rPr>
              <w:rFonts w:ascii="Cambria" w:eastAsia="Times New Roman" w:hAnsi="Cambria"/>
              <w:sz w:val="20"/>
              <w:szCs w:val="20"/>
            </w:rPr>
            <w:t xml:space="preserve"> Press.</w:t>
          </w:r>
        </w:p>
        <w:p w14:paraId="6130C770" w14:textId="77777777" w:rsidR="00040F88" w:rsidRPr="00A20B4B" w:rsidRDefault="00040F88" w:rsidP="00040F88">
          <w:pPr>
            <w:autoSpaceDE w:val="0"/>
            <w:autoSpaceDN w:val="0"/>
            <w:spacing w:after="0" w:line="276" w:lineRule="auto"/>
            <w:ind w:left="567" w:hanging="567"/>
            <w:jc w:val="both"/>
            <w:rPr>
              <w:rFonts w:ascii="Cambria" w:eastAsia="Times New Roman" w:hAnsi="Cambria"/>
              <w:sz w:val="20"/>
              <w:szCs w:val="20"/>
            </w:rPr>
          </w:pPr>
          <w:r w:rsidRPr="00A20B4B">
            <w:rPr>
              <w:rFonts w:ascii="Cambria" w:eastAsia="Times New Roman" w:hAnsi="Cambria"/>
              <w:sz w:val="20"/>
              <w:szCs w:val="20"/>
            </w:rPr>
            <w:t xml:space="preserve">Kothari, S. P., Leone, A. J., &amp; </w:t>
          </w:r>
          <w:proofErr w:type="spellStart"/>
          <w:r w:rsidRPr="00A20B4B">
            <w:rPr>
              <w:rFonts w:ascii="Cambria" w:eastAsia="Times New Roman" w:hAnsi="Cambria"/>
              <w:sz w:val="20"/>
              <w:szCs w:val="20"/>
            </w:rPr>
            <w:t>Wasley</w:t>
          </w:r>
          <w:proofErr w:type="spellEnd"/>
          <w:r w:rsidRPr="00A20B4B">
            <w:rPr>
              <w:rFonts w:ascii="Cambria" w:eastAsia="Times New Roman" w:hAnsi="Cambria"/>
              <w:sz w:val="20"/>
              <w:szCs w:val="20"/>
            </w:rPr>
            <w:t>, C. E. (2005). Performance Matched Discretionary Accrual Measures. Journal Of Accounting And Economics, 39 (1), 163–197.</w:t>
          </w:r>
        </w:p>
        <w:p w14:paraId="27600D13" w14:textId="77777777" w:rsidR="00040F88" w:rsidRPr="00A20B4B" w:rsidRDefault="00040F88" w:rsidP="00040F88">
          <w:pPr>
            <w:autoSpaceDE w:val="0"/>
            <w:autoSpaceDN w:val="0"/>
            <w:spacing w:after="0" w:line="276" w:lineRule="auto"/>
            <w:ind w:left="567" w:hanging="567"/>
            <w:jc w:val="both"/>
            <w:rPr>
              <w:rFonts w:ascii="Cambria" w:eastAsia="Times New Roman" w:hAnsi="Cambria"/>
              <w:sz w:val="20"/>
              <w:szCs w:val="20"/>
            </w:rPr>
          </w:pPr>
          <w:proofErr w:type="spellStart"/>
          <w:r w:rsidRPr="00A20B4B">
            <w:rPr>
              <w:rFonts w:ascii="Cambria" w:eastAsia="Times New Roman" w:hAnsi="Cambria"/>
              <w:sz w:val="20"/>
              <w:szCs w:val="20"/>
            </w:rPr>
            <w:t>Murdifin</w:t>
          </w:r>
          <w:proofErr w:type="spellEnd"/>
          <w:r w:rsidRPr="00A20B4B">
            <w:rPr>
              <w:rFonts w:ascii="Cambria" w:eastAsia="Times New Roman" w:hAnsi="Cambria"/>
              <w:sz w:val="20"/>
              <w:szCs w:val="20"/>
            </w:rPr>
            <w:t xml:space="preserve">, H., &amp; </w:t>
          </w:r>
          <w:proofErr w:type="spellStart"/>
          <w:r w:rsidRPr="00A20B4B">
            <w:rPr>
              <w:rFonts w:ascii="Cambria" w:eastAsia="Times New Roman" w:hAnsi="Cambria"/>
              <w:sz w:val="20"/>
              <w:szCs w:val="20"/>
            </w:rPr>
            <w:t>Basalamah</w:t>
          </w:r>
          <w:proofErr w:type="spellEnd"/>
          <w:r w:rsidRPr="00A20B4B">
            <w:rPr>
              <w:rFonts w:ascii="Cambria" w:eastAsia="Times New Roman" w:hAnsi="Cambria"/>
              <w:sz w:val="20"/>
              <w:szCs w:val="20"/>
            </w:rPr>
            <w:t>, S. (2010). Project And Business Investment Feasibility Study. In Jakarta: Earth Script. Literary Earth.</w:t>
          </w:r>
        </w:p>
        <w:p w14:paraId="2AE24F45" w14:textId="77777777" w:rsidR="00040F88" w:rsidRPr="00A20B4B" w:rsidRDefault="00040F88" w:rsidP="00040F88">
          <w:pPr>
            <w:autoSpaceDE w:val="0"/>
            <w:autoSpaceDN w:val="0"/>
            <w:spacing w:after="0" w:line="276" w:lineRule="auto"/>
            <w:ind w:left="567" w:hanging="567"/>
            <w:jc w:val="both"/>
            <w:rPr>
              <w:rFonts w:ascii="Cambria" w:eastAsia="Times New Roman" w:hAnsi="Cambria"/>
              <w:sz w:val="20"/>
              <w:szCs w:val="20"/>
            </w:rPr>
          </w:pPr>
          <w:proofErr w:type="spellStart"/>
          <w:r w:rsidRPr="00A20B4B">
            <w:rPr>
              <w:rFonts w:ascii="Cambria" w:eastAsia="Times New Roman" w:hAnsi="Cambria"/>
              <w:sz w:val="20"/>
              <w:szCs w:val="20"/>
            </w:rPr>
            <w:t>Mustami</w:t>
          </w:r>
          <w:proofErr w:type="spellEnd"/>
          <w:r w:rsidRPr="00A20B4B">
            <w:rPr>
              <w:rFonts w:ascii="Cambria" w:eastAsia="Times New Roman" w:hAnsi="Cambria"/>
              <w:sz w:val="20"/>
              <w:szCs w:val="20"/>
            </w:rPr>
            <w:t>, AA (2022, October 31). Investment Costs In Indonesia Are Still Expensive. Https://Insight.Kontan.Co.Id/News/Bayar-Investasi-Di-Indonesia-Masih-Mahal</w:t>
          </w:r>
        </w:p>
        <w:p w14:paraId="4707DAD7" w14:textId="77777777" w:rsidR="00040F88" w:rsidRPr="00A20B4B" w:rsidRDefault="00040F88" w:rsidP="00040F88">
          <w:pPr>
            <w:autoSpaceDE w:val="0"/>
            <w:autoSpaceDN w:val="0"/>
            <w:spacing w:after="0" w:line="276" w:lineRule="auto"/>
            <w:ind w:left="567" w:hanging="567"/>
            <w:jc w:val="both"/>
            <w:rPr>
              <w:rFonts w:ascii="Cambria" w:eastAsia="Times New Roman" w:hAnsi="Cambria"/>
              <w:sz w:val="20"/>
              <w:szCs w:val="20"/>
            </w:rPr>
          </w:pPr>
          <w:proofErr w:type="spellStart"/>
          <w:r w:rsidRPr="00A20B4B">
            <w:rPr>
              <w:rFonts w:ascii="Cambria" w:eastAsia="Times New Roman" w:hAnsi="Cambria"/>
              <w:sz w:val="20"/>
              <w:szCs w:val="20"/>
              <w:lang w:val="sv-SE"/>
            </w:rPr>
            <w:t>Pranata</w:t>
          </w:r>
          <w:proofErr w:type="spellEnd"/>
          <w:r w:rsidRPr="00A20B4B">
            <w:rPr>
              <w:rFonts w:ascii="Cambria" w:eastAsia="Times New Roman" w:hAnsi="Cambria"/>
              <w:sz w:val="20"/>
              <w:szCs w:val="20"/>
              <w:lang w:val="sv-SE"/>
            </w:rPr>
            <w:t xml:space="preserve">, G., &amp; </w:t>
          </w:r>
          <w:proofErr w:type="spellStart"/>
          <w:r w:rsidRPr="00A20B4B">
            <w:rPr>
              <w:rFonts w:ascii="Cambria" w:eastAsia="Times New Roman" w:hAnsi="Cambria"/>
              <w:sz w:val="20"/>
              <w:szCs w:val="20"/>
              <w:lang w:val="sv-SE"/>
            </w:rPr>
            <w:t>Fitriyah</w:t>
          </w:r>
          <w:proofErr w:type="spellEnd"/>
          <w:r w:rsidRPr="00A20B4B">
            <w:rPr>
              <w:rFonts w:ascii="Cambria" w:eastAsia="Times New Roman" w:hAnsi="Cambria"/>
              <w:sz w:val="20"/>
              <w:szCs w:val="20"/>
              <w:lang w:val="sv-SE"/>
            </w:rPr>
            <w:t xml:space="preserve">, F.K. (2020). </w:t>
          </w:r>
          <w:r w:rsidRPr="00A20B4B">
            <w:rPr>
              <w:rFonts w:ascii="Cambria" w:eastAsia="Times New Roman" w:hAnsi="Cambria"/>
              <w:sz w:val="20"/>
              <w:szCs w:val="20"/>
            </w:rPr>
            <w:t xml:space="preserve">The Effect Of Financial Reporting Quality And Capital Structure On Investment Efficiency In Listed Manufacturing Companies. Journal Of Accounting Auditing And Business, 3 (1), 161. </w:t>
          </w:r>
          <w:hyperlink r:id="rId15" w:history="1">
            <w:r w:rsidRPr="00A20B4B">
              <w:rPr>
                <w:rStyle w:val="Hyperlink"/>
                <w:rFonts w:ascii="Cambria" w:eastAsia="Times New Roman" w:hAnsi="Cambria"/>
                <w:sz w:val="20"/>
                <w:szCs w:val="20"/>
              </w:rPr>
              <w:t>Https://Doi.Org/10.24198/Jaab.V3i1.26298</w:t>
            </w:r>
          </w:hyperlink>
          <w:r w:rsidRPr="00A20B4B">
            <w:rPr>
              <w:rFonts w:ascii="Cambria" w:eastAsia="Times New Roman" w:hAnsi="Cambria"/>
              <w:sz w:val="20"/>
              <w:szCs w:val="20"/>
            </w:rPr>
            <w:t xml:space="preserve"> </w:t>
          </w:r>
        </w:p>
        <w:p w14:paraId="13633C9B" w14:textId="77777777" w:rsidR="00040F88" w:rsidRPr="00A20B4B" w:rsidRDefault="00040F88" w:rsidP="00040F88">
          <w:pPr>
            <w:autoSpaceDE w:val="0"/>
            <w:autoSpaceDN w:val="0"/>
            <w:spacing w:after="0" w:line="276" w:lineRule="auto"/>
            <w:ind w:left="567" w:hanging="567"/>
            <w:jc w:val="both"/>
            <w:rPr>
              <w:rFonts w:ascii="Cambria" w:eastAsia="Times New Roman" w:hAnsi="Cambria"/>
              <w:sz w:val="20"/>
              <w:szCs w:val="20"/>
            </w:rPr>
          </w:pPr>
          <w:r w:rsidRPr="00A20B4B">
            <w:rPr>
              <w:rFonts w:ascii="Cambria" w:eastAsia="Times New Roman" w:hAnsi="Cambria"/>
              <w:sz w:val="20"/>
              <w:szCs w:val="20"/>
            </w:rPr>
            <w:t xml:space="preserve">Putra, GD, &amp; </w:t>
          </w:r>
          <w:proofErr w:type="spellStart"/>
          <w:r w:rsidRPr="00A20B4B">
            <w:rPr>
              <w:rFonts w:ascii="Cambria" w:eastAsia="Times New Roman" w:hAnsi="Cambria"/>
              <w:sz w:val="20"/>
              <w:szCs w:val="20"/>
            </w:rPr>
            <w:t>Damayanthi</w:t>
          </w:r>
          <w:proofErr w:type="spellEnd"/>
          <w:r w:rsidRPr="00A20B4B">
            <w:rPr>
              <w:rFonts w:ascii="Cambria" w:eastAsia="Times New Roman" w:hAnsi="Cambria"/>
              <w:sz w:val="20"/>
              <w:szCs w:val="20"/>
            </w:rPr>
            <w:t>, I. (2019). The Effect Of The Quality Of Financial Reports On Investment Efficiency. E-Journal Of Accounting, 28 (2), 828.</w:t>
          </w:r>
        </w:p>
        <w:p w14:paraId="6118B942" w14:textId="77777777" w:rsidR="00040F88" w:rsidRPr="00A20B4B" w:rsidRDefault="00040F88" w:rsidP="00040F88">
          <w:pPr>
            <w:autoSpaceDE w:val="0"/>
            <w:autoSpaceDN w:val="0"/>
            <w:spacing w:after="0" w:line="276" w:lineRule="auto"/>
            <w:ind w:left="567" w:hanging="567"/>
            <w:jc w:val="both"/>
            <w:rPr>
              <w:rFonts w:ascii="Cambria" w:eastAsia="Times New Roman" w:hAnsi="Cambria"/>
              <w:sz w:val="20"/>
              <w:szCs w:val="20"/>
            </w:rPr>
          </w:pPr>
          <w:proofErr w:type="spellStart"/>
          <w:r w:rsidRPr="00A20B4B">
            <w:rPr>
              <w:rFonts w:ascii="Cambria" w:eastAsia="Times New Roman" w:hAnsi="Cambria"/>
              <w:sz w:val="20"/>
              <w:szCs w:val="20"/>
            </w:rPr>
            <w:t>Rahmawati</w:t>
          </w:r>
          <w:proofErr w:type="spellEnd"/>
          <w:r w:rsidRPr="00A20B4B">
            <w:rPr>
              <w:rFonts w:ascii="Cambria" w:eastAsia="Times New Roman" w:hAnsi="Cambria"/>
              <w:sz w:val="20"/>
              <w:szCs w:val="20"/>
            </w:rPr>
            <w:t xml:space="preserve">, AD, &amp; </w:t>
          </w:r>
          <w:proofErr w:type="spellStart"/>
          <w:r w:rsidRPr="00A20B4B">
            <w:rPr>
              <w:rFonts w:ascii="Cambria" w:eastAsia="Times New Roman" w:hAnsi="Cambria"/>
              <w:sz w:val="20"/>
              <w:szCs w:val="20"/>
            </w:rPr>
            <w:t>Harto</w:t>
          </w:r>
          <w:proofErr w:type="spellEnd"/>
          <w:r w:rsidRPr="00A20B4B">
            <w:rPr>
              <w:rFonts w:ascii="Cambria" w:eastAsia="Times New Roman" w:hAnsi="Cambria"/>
              <w:sz w:val="20"/>
              <w:szCs w:val="20"/>
            </w:rPr>
            <w:t xml:space="preserve">, P. (2014). Analysis Of The Effect Of Financial Reporting Quality And Debt Maturity On Investment Efficiency. </w:t>
          </w:r>
          <w:proofErr w:type="spellStart"/>
          <w:r w:rsidRPr="00A20B4B">
            <w:rPr>
              <w:rFonts w:ascii="Cambria" w:eastAsia="Times New Roman" w:hAnsi="Cambria"/>
              <w:sz w:val="20"/>
              <w:szCs w:val="20"/>
            </w:rPr>
            <w:t>Diponegoro</w:t>
          </w:r>
          <w:proofErr w:type="spellEnd"/>
          <w:r w:rsidRPr="00A20B4B">
            <w:rPr>
              <w:rFonts w:ascii="Cambria" w:eastAsia="Times New Roman" w:hAnsi="Cambria"/>
              <w:sz w:val="20"/>
              <w:szCs w:val="20"/>
            </w:rPr>
            <w:t xml:space="preserve"> Journal Of Accounting, 3 (3), 71–82.</w:t>
          </w:r>
        </w:p>
        <w:p w14:paraId="0C88069A" w14:textId="77777777" w:rsidR="00040F88" w:rsidRPr="00A20B4B" w:rsidRDefault="00040F88" w:rsidP="00040F88">
          <w:pPr>
            <w:autoSpaceDE w:val="0"/>
            <w:autoSpaceDN w:val="0"/>
            <w:spacing w:after="0" w:line="276" w:lineRule="auto"/>
            <w:ind w:left="567" w:hanging="567"/>
            <w:jc w:val="both"/>
            <w:rPr>
              <w:rFonts w:ascii="Cambria" w:eastAsia="Times New Roman" w:hAnsi="Cambria"/>
              <w:sz w:val="20"/>
              <w:szCs w:val="20"/>
            </w:rPr>
          </w:pPr>
          <w:r w:rsidRPr="00A20B4B">
            <w:rPr>
              <w:rFonts w:ascii="Cambria" w:eastAsia="Times New Roman" w:hAnsi="Cambria"/>
              <w:sz w:val="20"/>
              <w:szCs w:val="20"/>
            </w:rPr>
            <w:t xml:space="preserve">Sari, LIN, &amp; </w:t>
          </w:r>
          <w:proofErr w:type="spellStart"/>
          <w:r w:rsidRPr="00A20B4B">
            <w:rPr>
              <w:rFonts w:ascii="Cambria" w:eastAsia="Times New Roman" w:hAnsi="Cambria"/>
              <w:sz w:val="20"/>
              <w:szCs w:val="20"/>
            </w:rPr>
            <w:t>Suaryana</w:t>
          </w:r>
          <w:proofErr w:type="spellEnd"/>
          <w:r w:rsidRPr="00A20B4B">
            <w:rPr>
              <w:rFonts w:ascii="Cambria" w:eastAsia="Times New Roman" w:hAnsi="Cambria"/>
              <w:sz w:val="20"/>
              <w:szCs w:val="20"/>
            </w:rPr>
            <w:t xml:space="preserve">, I. (2014). The Influence Of Financial Report Quality On Mining Company Investment Efficiency. </w:t>
          </w:r>
          <w:proofErr w:type="spellStart"/>
          <w:r w:rsidRPr="00A20B4B">
            <w:rPr>
              <w:rFonts w:ascii="Cambria" w:eastAsia="Times New Roman" w:hAnsi="Cambria"/>
              <w:sz w:val="20"/>
              <w:szCs w:val="20"/>
            </w:rPr>
            <w:t>Udayana</w:t>
          </w:r>
          <w:proofErr w:type="spellEnd"/>
          <w:r w:rsidRPr="00A20B4B">
            <w:rPr>
              <w:rFonts w:ascii="Cambria" w:eastAsia="Times New Roman" w:hAnsi="Cambria"/>
              <w:sz w:val="20"/>
              <w:szCs w:val="20"/>
            </w:rPr>
            <w:t xml:space="preserve"> University Accounting E-Journal, 8 (3), 524–537.</w:t>
          </w:r>
        </w:p>
        <w:p w14:paraId="5971EB74" w14:textId="77777777" w:rsidR="00040F88" w:rsidRPr="00A20B4B" w:rsidRDefault="00040F88" w:rsidP="00040F88">
          <w:pPr>
            <w:autoSpaceDE w:val="0"/>
            <w:autoSpaceDN w:val="0"/>
            <w:spacing w:after="0" w:line="276" w:lineRule="auto"/>
            <w:ind w:left="567" w:hanging="567"/>
            <w:jc w:val="both"/>
            <w:rPr>
              <w:rFonts w:ascii="Cambria" w:eastAsia="Times New Roman" w:hAnsi="Cambria"/>
              <w:sz w:val="20"/>
              <w:szCs w:val="20"/>
            </w:rPr>
          </w:pPr>
          <w:proofErr w:type="spellStart"/>
          <w:r w:rsidRPr="00A20B4B">
            <w:rPr>
              <w:rFonts w:ascii="Cambria" w:eastAsia="Times New Roman" w:hAnsi="Cambria"/>
              <w:sz w:val="20"/>
              <w:szCs w:val="20"/>
            </w:rPr>
            <w:t>Setyawati</w:t>
          </w:r>
          <w:proofErr w:type="spellEnd"/>
          <w:r w:rsidRPr="00A20B4B">
            <w:rPr>
              <w:rFonts w:ascii="Cambria" w:eastAsia="Times New Roman" w:hAnsi="Cambria"/>
              <w:sz w:val="20"/>
              <w:szCs w:val="20"/>
            </w:rPr>
            <w:t xml:space="preserve">, LJ (2015). Quality Of Financial Reporting Information: Determining Factors And Their Influence On Investment Efficiency. </w:t>
          </w:r>
          <w:proofErr w:type="spellStart"/>
          <w:r w:rsidRPr="00A20B4B">
            <w:rPr>
              <w:rFonts w:ascii="Cambria" w:eastAsia="Times New Roman" w:hAnsi="Cambria"/>
              <w:sz w:val="20"/>
              <w:szCs w:val="20"/>
            </w:rPr>
            <w:t>Airlangga</w:t>
          </w:r>
          <w:proofErr w:type="spellEnd"/>
          <w:r w:rsidRPr="00A20B4B">
            <w:rPr>
              <w:rFonts w:ascii="Cambria" w:eastAsia="Times New Roman" w:hAnsi="Cambria"/>
              <w:sz w:val="20"/>
              <w:szCs w:val="20"/>
            </w:rPr>
            <w:t xml:space="preserve"> Journal Of Economics And Business, 25 (2), 186–196.</w:t>
          </w:r>
        </w:p>
        <w:p w14:paraId="0262B31C" w14:textId="77777777" w:rsidR="00040F88" w:rsidRPr="00A20B4B" w:rsidRDefault="00040F88" w:rsidP="00040F88">
          <w:pPr>
            <w:autoSpaceDE w:val="0"/>
            <w:autoSpaceDN w:val="0"/>
            <w:spacing w:after="0" w:line="276" w:lineRule="auto"/>
            <w:ind w:left="567" w:hanging="567"/>
            <w:jc w:val="both"/>
            <w:rPr>
              <w:rFonts w:ascii="Cambria" w:eastAsia="Times New Roman" w:hAnsi="Cambria"/>
              <w:sz w:val="20"/>
              <w:szCs w:val="20"/>
            </w:rPr>
          </w:pPr>
          <w:proofErr w:type="spellStart"/>
          <w:r w:rsidRPr="00A20B4B">
            <w:rPr>
              <w:rFonts w:ascii="Cambria" w:eastAsia="Times New Roman" w:hAnsi="Cambria"/>
              <w:sz w:val="20"/>
              <w:szCs w:val="20"/>
            </w:rPr>
            <w:t>Suaidah</w:t>
          </w:r>
          <w:proofErr w:type="spellEnd"/>
          <w:r w:rsidRPr="00A20B4B">
            <w:rPr>
              <w:rFonts w:ascii="Cambria" w:eastAsia="Times New Roman" w:hAnsi="Cambria"/>
              <w:sz w:val="20"/>
              <w:szCs w:val="20"/>
            </w:rPr>
            <w:t xml:space="preserve">, R., &amp; Sebrina, N. (2020). The Influence Of Financial Reporting Quality And Debt Maturity Levels On Investment Efficiency. JOURNAL OF EXPLORATIONAL ACCOUNTING, 2 (2), 2693–2710. </w:t>
          </w:r>
          <w:hyperlink r:id="rId16" w:history="1">
            <w:r w:rsidRPr="00A20B4B">
              <w:rPr>
                <w:rStyle w:val="Hyperlink"/>
                <w:rFonts w:ascii="Cambria" w:eastAsia="Times New Roman" w:hAnsi="Cambria"/>
                <w:sz w:val="20"/>
                <w:szCs w:val="20"/>
              </w:rPr>
              <w:t>Https://Doi.Org/10.24036/Jea.V2i2.240</w:t>
            </w:r>
          </w:hyperlink>
          <w:r w:rsidRPr="00A20B4B">
            <w:rPr>
              <w:rFonts w:ascii="Cambria" w:eastAsia="Times New Roman" w:hAnsi="Cambria"/>
              <w:sz w:val="20"/>
              <w:szCs w:val="20"/>
            </w:rPr>
            <w:t xml:space="preserve"> </w:t>
          </w:r>
        </w:p>
        <w:p w14:paraId="1F7DF737" w14:textId="77777777" w:rsidR="00040F88" w:rsidRPr="00A20B4B" w:rsidRDefault="00040F88" w:rsidP="00040F88">
          <w:pPr>
            <w:autoSpaceDE w:val="0"/>
            <w:autoSpaceDN w:val="0"/>
            <w:spacing w:after="0" w:line="276" w:lineRule="auto"/>
            <w:ind w:left="567" w:hanging="567"/>
            <w:jc w:val="both"/>
            <w:rPr>
              <w:rFonts w:ascii="Cambria" w:eastAsia="Times New Roman" w:hAnsi="Cambria"/>
              <w:sz w:val="20"/>
              <w:szCs w:val="20"/>
            </w:rPr>
          </w:pPr>
          <w:proofErr w:type="spellStart"/>
          <w:r w:rsidRPr="00A20B4B">
            <w:rPr>
              <w:rFonts w:ascii="Cambria" w:eastAsia="Times New Roman" w:hAnsi="Cambria"/>
              <w:sz w:val="20"/>
              <w:szCs w:val="20"/>
            </w:rPr>
            <w:t>Sugiyono</w:t>
          </w:r>
          <w:proofErr w:type="spellEnd"/>
          <w:r w:rsidRPr="00A20B4B">
            <w:rPr>
              <w:rFonts w:ascii="Cambria" w:eastAsia="Times New Roman" w:hAnsi="Cambria"/>
              <w:sz w:val="20"/>
              <w:szCs w:val="20"/>
            </w:rPr>
            <w:t>. (2009). Quantitative Qualitative Research Methods And R&amp;D (8th Ed.). Alphabet.</w:t>
          </w:r>
        </w:p>
        <w:p w14:paraId="3E81BBBF" w14:textId="77777777" w:rsidR="00040F88" w:rsidRPr="00A20B4B" w:rsidRDefault="00040F88" w:rsidP="00040F88">
          <w:pPr>
            <w:autoSpaceDE w:val="0"/>
            <w:autoSpaceDN w:val="0"/>
            <w:spacing w:after="0" w:line="276" w:lineRule="auto"/>
            <w:ind w:left="567" w:hanging="567"/>
            <w:jc w:val="both"/>
            <w:rPr>
              <w:rFonts w:ascii="Cambria" w:eastAsia="Times New Roman" w:hAnsi="Cambria"/>
              <w:sz w:val="20"/>
              <w:szCs w:val="20"/>
            </w:rPr>
          </w:pPr>
          <w:proofErr w:type="spellStart"/>
          <w:r w:rsidRPr="00A20B4B">
            <w:rPr>
              <w:rFonts w:ascii="Cambria" w:eastAsia="Times New Roman" w:hAnsi="Cambria"/>
              <w:sz w:val="20"/>
              <w:szCs w:val="20"/>
            </w:rPr>
            <w:t>Tandelilin</w:t>
          </w:r>
          <w:proofErr w:type="spellEnd"/>
          <w:r w:rsidRPr="00A20B4B">
            <w:rPr>
              <w:rFonts w:ascii="Cambria" w:eastAsia="Times New Roman" w:hAnsi="Cambria"/>
              <w:sz w:val="20"/>
              <w:szCs w:val="20"/>
            </w:rPr>
            <w:t xml:space="preserve">, E. (2017). Capital Market Portfolio And Investment Management. In G. </w:t>
          </w:r>
          <w:proofErr w:type="spellStart"/>
          <w:r w:rsidRPr="00A20B4B">
            <w:rPr>
              <w:rFonts w:ascii="Cambria" w:eastAsia="Times New Roman" w:hAnsi="Cambria"/>
              <w:sz w:val="20"/>
              <w:szCs w:val="20"/>
            </w:rPr>
            <w:t>Sudibyo</w:t>
          </w:r>
          <w:proofErr w:type="spellEnd"/>
          <w:r w:rsidRPr="00A20B4B">
            <w:rPr>
              <w:rFonts w:ascii="Cambria" w:eastAsia="Times New Roman" w:hAnsi="Cambria"/>
              <w:sz w:val="20"/>
              <w:szCs w:val="20"/>
            </w:rPr>
            <w:t xml:space="preserve"> (Ed.), Yogyakarta: PT </w:t>
          </w:r>
          <w:proofErr w:type="spellStart"/>
          <w:r w:rsidRPr="00A20B4B">
            <w:rPr>
              <w:rFonts w:ascii="Cambria" w:eastAsia="Times New Roman" w:hAnsi="Cambria"/>
              <w:sz w:val="20"/>
              <w:szCs w:val="20"/>
            </w:rPr>
            <w:t>Kanisius</w:t>
          </w:r>
          <w:proofErr w:type="spellEnd"/>
          <w:r w:rsidRPr="00A20B4B">
            <w:rPr>
              <w:rFonts w:ascii="Cambria" w:eastAsia="Times New Roman" w:hAnsi="Cambria"/>
              <w:sz w:val="20"/>
              <w:szCs w:val="20"/>
            </w:rPr>
            <w:t xml:space="preserve"> (1st Ed.). PT </w:t>
          </w:r>
          <w:proofErr w:type="spellStart"/>
          <w:r w:rsidRPr="00A20B4B">
            <w:rPr>
              <w:rFonts w:ascii="Cambria" w:eastAsia="Times New Roman" w:hAnsi="Cambria"/>
              <w:sz w:val="20"/>
              <w:szCs w:val="20"/>
            </w:rPr>
            <w:t>Kanisius</w:t>
          </w:r>
          <w:proofErr w:type="spellEnd"/>
          <w:r w:rsidRPr="00A20B4B">
            <w:rPr>
              <w:rFonts w:ascii="Cambria" w:eastAsia="Times New Roman" w:hAnsi="Cambria"/>
              <w:sz w:val="20"/>
              <w:szCs w:val="20"/>
            </w:rPr>
            <w:t>.</w:t>
          </w:r>
        </w:p>
        <w:p w14:paraId="120C52CD" w14:textId="77777777" w:rsidR="00040F88" w:rsidRPr="00A20B4B" w:rsidRDefault="00040F88" w:rsidP="00040F88">
          <w:pPr>
            <w:autoSpaceDE w:val="0"/>
            <w:autoSpaceDN w:val="0"/>
            <w:spacing w:after="0" w:line="276" w:lineRule="auto"/>
            <w:ind w:left="567" w:hanging="567"/>
            <w:jc w:val="both"/>
            <w:rPr>
              <w:rFonts w:ascii="Cambria" w:eastAsia="Times New Roman" w:hAnsi="Cambria"/>
              <w:sz w:val="20"/>
              <w:szCs w:val="20"/>
            </w:rPr>
          </w:pPr>
          <w:proofErr w:type="spellStart"/>
          <w:r w:rsidRPr="00A20B4B">
            <w:rPr>
              <w:rFonts w:ascii="Cambria" w:eastAsia="Times New Roman" w:hAnsi="Cambria"/>
              <w:sz w:val="20"/>
              <w:szCs w:val="20"/>
            </w:rPr>
            <w:t>Umiyati</w:t>
          </w:r>
          <w:proofErr w:type="spellEnd"/>
          <w:r w:rsidRPr="00A20B4B">
            <w:rPr>
              <w:rFonts w:ascii="Cambria" w:eastAsia="Times New Roman" w:hAnsi="Cambria"/>
              <w:sz w:val="20"/>
              <w:szCs w:val="20"/>
            </w:rPr>
            <w:t xml:space="preserve">, I., &amp; </w:t>
          </w:r>
          <w:proofErr w:type="spellStart"/>
          <w:r w:rsidRPr="00A20B4B">
            <w:rPr>
              <w:rFonts w:ascii="Cambria" w:eastAsia="Times New Roman" w:hAnsi="Cambria"/>
              <w:sz w:val="20"/>
              <w:szCs w:val="20"/>
            </w:rPr>
            <w:t>Riyanto</w:t>
          </w:r>
          <w:proofErr w:type="spellEnd"/>
          <w:r w:rsidRPr="00A20B4B">
            <w:rPr>
              <w:rFonts w:ascii="Cambria" w:eastAsia="Times New Roman" w:hAnsi="Cambria"/>
              <w:sz w:val="20"/>
              <w:szCs w:val="20"/>
            </w:rPr>
            <w:t xml:space="preserve">, R. (2019). Financial Statements Quality And Investment Efficiency. ACCRUALS (Accounting Research Journal Of </w:t>
          </w:r>
          <w:proofErr w:type="spellStart"/>
          <w:r w:rsidRPr="00A20B4B">
            <w:rPr>
              <w:rFonts w:ascii="Cambria" w:eastAsia="Times New Roman" w:hAnsi="Cambria"/>
              <w:sz w:val="20"/>
              <w:szCs w:val="20"/>
            </w:rPr>
            <w:t>Sutaatmadja</w:t>
          </w:r>
          <w:proofErr w:type="spellEnd"/>
          <w:r w:rsidRPr="00A20B4B">
            <w:rPr>
              <w:rFonts w:ascii="Cambria" w:eastAsia="Times New Roman" w:hAnsi="Cambria"/>
              <w:sz w:val="20"/>
              <w:szCs w:val="20"/>
            </w:rPr>
            <w:t>) , 3 (1), 131–138.</w:t>
          </w:r>
        </w:p>
        <w:p w14:paraId="7DD12FBA" w14:textId="77777777" w:rsidR="00040F88" w:rsidRPr="00A20B4B" w:rsidRDefault="00040F88" w:rsidP="00040F88">
          <w:pPr>
            <w:autoSpaceDE w:val="0"/>
            <w:autoSpaceDN w:val="0"/>
            <w:spacing w:after="0" w:line="276" w:lineRule="auto"/>
            <w:ind w:left="567" w:hanging="567"/>
            <w:jc w:val="both"/>
            <w:rPr>
              <w:rFonts w:ascii="Cambria" w:eastAsia="Times New Roman" w:hAnsi="Cambria"/>
              <w:sz w:val="20"/>
              <w:szCs w:val="20"/>
            </w:rPr>
          </w:pPr>
          <w:proofErr w:type="spellStart"/>
          <w:r w:rsidRPr="00A20B4B">
            <w:rPr>
              <w:rFonts w:ascii="Cambria" w:eastAsia="Times New Roman" w:hAnsi="Cambria"/>
              <w:sz w:val="20"/>
              <w:szCs w:val="20"/>
            </w:rPr>
            <w:t>Verawaty</w:t>
          </w:r>
          <w:proofErr w:type="spellEnd"/>
          <w:r w:rsidRPr="00A20B4B">
            <w:rPr>
              <w:rFonts w:ascii="Cambria" w:eastAsia="Times New Roman" w:hAnsi="Cambria"/>
              <w:sz w:val="20"/>
              <w:szCs w:val="20"/>
            </w:rPr>
            <w:t xml:space="preserve">, V., </w:t>
          </w:r>
          <w:proofErr w:type="spellStart"/>
          <w:r w:rsidRPr="00A20B4B">
            <w:rPr>
              <w:rFonts w:ascii="Cambria" w:eastAsia="Times New Roman" w:hAnsi="Cambria"/>
              <w:sz w:val="20"/>
              <w:szCs w:val="20"/>
            </w:rPr>
            <w:t>Wahasusmiah</w:t>
          </w:r>
          <w:proofErr w:type="spellEnd"/>
          <w:r w:rsidRPr="00A20B4B">
            <w:rPr>
              <w:rFonts w:ascii="Cambria" w:eastAsia="Times New Roman" w:hAnsi="Cambria"/>
              <w:sz w:val="20"/>
              <w:szCs w:val="20"/>
            </w:rPr>
            <w:t xml:space="preserve">, R., </w:t>
          </w:r>
          <w:proofErr w:type="spellStart"/>
          <w:r w:rsidRPr="00A20B4B">
            <w:rPr>
              <w:rFonts w:ascii="Cambria" w:eastAsia="Times New Roman" w:hAnsi="Cambria"/>
              <w:sz w:val="20"/>
              <w:szCs w:val="20"/>
            </w:rPr>
            <w:t>Anggraini</w:t>
          </w:r>
          <w:proofErr w:type="spellEnd"/>
          <w:r w:rsidRPr="00A20B4B">
            <w:rPr>
              <w:rFonts w:ascii="Cambria" w:eastAsia="Times New Roman" w:hAnsi="Cambria"/>
              <w:sz w:val="20"/>
              <w:szCs w:val="20"/>
            </w:rPr>
            <w:t>, N., &amp; Merina, CI (2022). Quality Of Financial Reports And Its Effect On Investment Efficiency With Litigation Risk As A Moderating Variable. Proceedings Of Vocational Research Results Seminar (</w:t>
          </w:r>
          <w:proofErr w:type="spellStart"/>
          <w:r w:rsidRPr="00A20B4B">
            <w:rPr>
              <w:rFonts w:ascii="Cambria" w:eastAsia="Times New Roman" w:hAnsi="Cambria"/>
              <w:sz w:val="20"/>
              <w:szCs w:val="20"/>
            </w:rPr>
            <w:t>Semhavok</w:t>
          </w:r>
          <w:proofErr w:type="spellEnd"/>
          <w:r w:rsidRPr="00A20B4B">
            <w:rPr>
              <w:rFonts w:ascii="Cambria" w:eastAsia="Times New Roman" w:hAnsi="Cambria"/>
              <w:sz w:val="20"/>
              <w:szCs w:val="20"/>
            </w:rPr>
            <w:t xml:space="preserve"> ) , 4 (1), 17–29.</w:t>
          </w:r>
        </w:p>
        <w:p w14:paraId="5D20E7AF" w14:textId="77777777" w:rsidR="00040F88" w:rsidRDefault="00040F88" w:rsidP="00040F88">
          <w:pPr>
            <w:autoSpaceDE w:val="0"/>
            <w:autoSpaceDN w:val="0"/>
            <w:ind w:left="567" w:hanging="567"/>
            <w:jc w:val="both"/>
            <w:rPr>
              <w:rFonts w:ascii="Cambria" w:hAnsi="Cambria" w:cs="Times New Roman"/>
              <w:b/>
              <w:bCs/>
              <w:sz w:val="20"/>
              <w:szCs w:val="20"/>
            </w:rPr>
          </w:pPr>
          <w:r w:rsidRPr="00A20B4B">
            <w:rPr>
              <w:rFonts w:ascii="Cambria" w:eastAsia="Times New Roman" w:hAnsi="Cambria"/>
              <w:sz w:val="20"/>
              <w:szCs w:val="20"/>
            </w:rPr>
            <w:t> </w:t>
          </w:r>
        </w:p>
      </w:sdtContent>
    </w:sdt>
    <w:p w14:paraId="757F693C" w14:textId="06268181" w:rsidR="000434AC" w:rsidRPr="008D4547" w:rsidRDefault="000434AC" w:rsidP="008D4547">
      <w:pPr>
        <w:spacing w:after="0" w:line="276" w:lineRule="auto"/>
        <w:ind w:left="567" w:hanging="567"/>
        <w:jc w:val="both"/>
        <w:rPr>
          <w:rFonts w:ascii="Cambria" w:hAnsi="Cambria"/>
          <w:sz w:val="20"/>
          <w:szCs w:val="20"/>
        </w:rPr>
      </w:pPr>
    </w:p>
    <w:p w14:paraId="67B974BD" w14:textId="77777777" w:rsidR="005507AC" w:rsidRPr="005507AC" w:rsidRDefault="005507AC" w:rsidP="005507AC">
      <w:pPr>
        <w:spacing w:after="0" w:line="276" w:lineRule="auto"/>
        <w:jc w:val="both"/>
        <w:rPr>
          <w:rFonts w:ascii="Cambria" w:hAnsi="Cambria"/>
          <w:sz w:val="20"/>
          <w:szCs w:val="20"/>
        </w:rPr>
      </w:pPr>
    </w:p>
    <w:p w14:paraId="18B87234" w14:textId="77777777" w:rsidR="005507AC" w:rsidRPr="005507AC" w:rsidRDefault="005507AC" w:rsidP="005507AC">
      <w:pPr>
        <w:spacing w:after="0" w:line="276" w:lineRule="auto"/>
        <w:jc w:val="both"/>
        <w:rPr>
          <w:rFonts w:ascii="Cambria" w:hAnsi="Cambria"/>
          <w:sz w:val="20"/>
          <w:szCs w:val="20"/>
          <w:lang w:val="en-US"/>
        </w:rPr>
      </w:pPr>
    </w:p>
    <w:sectPr w:rsidR="005507AC" w:rsidRPr="005507AC" w:rsidSect="0043715C">
      <w:headerReference w:type="default" r:id="rId17"/>
      <w:footerReference w:type="default" r:id="rId18"/>
      <w:headerReference w:type="first" r:id="rId19"/>
      <w:footerReference w:type="first" r:id="rId20"/>
      <w:pgSz w:w="11906" w:h="16838" w:code="9"/>
      <w:pgMar w:top="1152" w:right="1152" w:bottom="1152" w:left="1152" w:header="720" w:footer="576" w:gutter="0"/>
      <w:pgNumType w:start="59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5326C" w14:textId="77777777" w:rsidR="00823F59" w:rsidRDefault="00823F59" w:rsidP="006D08FF">
      <w:pPr>
        <w:spacing w:after="0" w:line="240" w:lineRule="auto"/>
      </w:pPr>
      <w:r>
        <w:separator/>
      </w:r>
    </w:p>
  </w:endnote>
  <w:endnote w:type="continuationSeparator" w:id="0">
    <w:p w14:paraId="30DD1164" w14:textId="77777777" w:rsidR="00823F59" w:rsidRDefault="00823F59" w:rsidP="006D0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987766"/>
      <w:docPartObj>
        <w:docPartGallery w:val="Page Numbers (Bottom of Page)"/>
        <w:docPartUnique/>
      </w:docPartObj>
    </w:sdtPr>
    <w:sdtEndPr>
      <w:rPr>
        <w:rFonts w:ascii="Cambria" w:hAnsi="Cambria"/>
        <w:noProof/>
        <w:sz w:val="18"/>
        <w:szCs w:val="18"/>
      </w:rPr>
    </w:sdtEndPr>
    <w:sdtContent>
      <w:p w14:paraId="4A35D1F4" w14:textId="657FC521" w:rsidR="007C4A43" w:rsidRPr="007C4A43" w:rsidRDefault="007C4A43" w:rsidP="007C4A43">
        <w:pPr>
          <w:pStyle w:val="Footer"/>
          <w:jc w:val="center"/>
          <w:rPr>
            <w:rFonts w:ascii="Cambria" w:hAnsi="Cambria"/>
            <w:sz w:val="18"/>
            <w:szCs w:val="18"/>
          </w:rPr>
        </w:pPr>
        <w:r w:rsidRPr="007C4A43">
          <w:rPr>
            <w:rFonts w:ascii="Cambria" w:hAnsi="Cambria"/>
            <w:sz w:val="18"/>
            <w:szCs w:val="18"/>
          </w:rPr>
          <w:fldChar w:fldCharType="begin"/>
        </w:r>
        <w:r w:rsidRPr="007C4A43">
          <w:rPr>
            <w:rFonts w:ascii="Cambria" w:hAnsi="Cambria"/>
            <w:sz w:val="18"/>
            <w:szCs w:val="18"/>
          </w:rPr>
          <w:instrText xml:space="preserve"> PAGE   \* MERGEFORMAT </w:instrText>
        </w:r>
        <w:r w:rsidRPr="007C4A43">
          <w:rPr>
            <w:rFonts w:ascii="Cambria" w:hAnsi="Cambria"/>
            <w:sz w:val="18"/>
            <w:szCs w:val="18"/>
          </w:rPr>
          <w:fldChar w:fldCharType="separate"/>
        </w:r>
        <w:r w:rsidRPr="007C4A43">
          <w:rPr>
            <w:rFonts w:ascii="Cambria" w:hAnsi="Cambria"/>
            <w:noProof/>
            <w:sz w:val="18"/>
            <w:szCs w:val="18"/>
          </w:rPr>
          <w:t>2</w:t>
        </w:r>
        <w:r w:rsidRPr="007C4A43">
          <w:rPr>
            <w:rFonts w:ascii="Cambria" w:hAnsi="Cambria"/>
            <w:noProof/>
            <w:sz w:val="18"/>
            <w:szCs w:val="18"/>
          </w:rPr>
          <w:fldChar w:fldCharType="end"/>
        </w:r>
        <w:r w:rsidRPr="007C4A43">
          <w:rPr>
            <w:rFonts w:ascii="Cambria" w:hAnsi="Cambria"/>
            <w:sz w:val="18"/>
            <w:szCs w:val="18"/>
          </w:rPr>
          <w:tab/>
        </w:r>
        <w:r>
          <w:rPr>
            <w:rFonts w:ascii="Cambria" w:hAnsi="Cambria"/>
            <w:sz w:val="18"/>
            <w:szCs w:val="18"/>
          </w:rPr>
          <w:t xml:space="preserve">                                                                                    </w:t>
        </w:r>
        <w:r w:rsidRPr="007C4A43">
          <w:rPr>
            <w:rFonts w:ascii="Cambria" w:hAnsi="Cambria"/>
            <w:i/>
            <w:iCs/>
            <w:sz w:val="18"/>
            <w:szCs w:val="18"/>
            <w:lang w:val="en-US"/>
          </w:rPr>
          <w:t xml:space="preserve">Enrichment: Journal of Multidisciplinary Research and Development, </w:t>
        </w:r>
        <w:r w:rsidR="005A0242">
          <w:rPr>
            <w:rFonts w:ascii="Cambria" w:hAnsi="Cambria"/>
            <w:i/>
            <w:iCs/>
            <w:sz w:val="18"/>
            <w:szCs w:val="18"/>
            <w:lang w:val="en-US"/>
          </w:rPr>
          <w:t>1</w:t>
        </w:r>
        <w:r w:rsidRPr="007C4A43">
          <w:rPr>
            <w:rFonts w:ascii="Cambria" w:hAnsi="Cambria"/>
            <w:i/>
            <w:iCs/>
            <w:sz w:val="18"/>
            <w:szCs w:val="18"/>
            <w:lang w:val="en-US"/>
          </w:rPr>
          <w:t>(</w:t>
        </w:r>
        <w:r w:rsidR="005A0242">
          <w:rPr>
            <w:rFonts w:ascii="Cambria" w:hAnsi="Cambria"/>
            <w:i/>
            <w:iCs/>
            <w:sz w:val="18"/>
            <w:szCs w:val="18"/>
            <w:lang w:val="en-US"/>
          </w:rPr>
          <w:t>9</w:t>
        </w:r>
        <w:r w:rsidRPr="007C4A43">
          <w:rPr>
            <w:rFonts w:ascii="Cambria" w:hAnsi="Cambria"/>
            <w:i/>
            <w:iCs/>
            <w:sz w:val="18"/>
            <w:szCs w:val="18"/>
            <w:lang w:val="en-US"/>
          </w:rPr>
          <w:t xml:space="preserve">), </w:t>
        </w:r>
        <w:r w:rsidR="005A0242">
          <w:rPr>
            <w:rFonts w:ascii="Cambria" w:hAnsi="Cambria"/>
            <w:i/>
            <w:iCs/>
            <w:sz w:val="18"/>
            <w:szCs w:val="18"/>
            <w:lang w:val="en-US"/>
          </w:rPr>
          <w:t>2023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608084"/>
      <w:docPartObj>
        <w:docPartGallery w:val="Page Numbers (Bottom of Page)"/>
        <w:docPartUnique/>
      </w:docPartObj>
    </w:sdtPr>
    <w:sdtEndPr>
      <w:rPr>
        <w:noProof/>
      </w:rPr>
    </w:sdtEndPr>
    <w:sdtContent>
      <w:p w14:paraId="590D068B" w14:textId="79643A51" w:rsidR="007C4A43" w:rsidRDefault="007C4A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047E86" w14:textId="1D2CC1A1" w:rsidR="000434AC" w:rsidRPr="007C4A43" w:rsidRDefault="000434AC" w:rsidP="007C4A43">
    <w:pPr>
      <w:pStyle w:val="Footer"/>
      <w:jc w:val="both"/>
      <w:rPr>
        <w:rFonts w:ascii="Cambria" w:hAnsi="Cambr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53A3D" w14:textId="77777777" w:rsidR="00823F59" w:rsidRDefault="00823F59" w:rsidP="006D08FF">
      <w:pPr>
        <w:spacing w:after="0" w:line="240" w:lineRule="auto"/>
      </w:pPr>
      <w:r>
        <w:separator/>
      </w:r>
    </w:p>
  </w:footnote>
  <w:footnote w:type="continuationSeparator" w:id="0">
    <w:p w14:paraId="2B200625" w14:textId="77777777" w:rsidR="00823F59" w:rsidRDefault="00823F59" w:rsidP="006D0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BCEB" w14:textId="7104EB14" w:rsidR="007C4A43" w:rsidRPr="007C4A43" w:rsidRDefault="005A0242">
    <w:pPr>
      <w:pStyle w:val="Header"/>
      <w:rPr>
        <w:rFonts w:ascii="Cambria" w:hAnsi="Cambria"/>
        <w:i/>
        <w:iCs/>
        <w:sz w:val="18"/>
        <w:szCs w:val="18"/>
        <w:lang w:val="en-US"/>
      </w:rPr>
    </w:pPr>
    <w:r w:rsidRPr="005A0242">
      <w:rPr>
        <w:rFonts w:ascii="Cambria" w:hAnsi="Cambria"/>
        <w:i/>
        <w:iCs/>
        <w:sz w:val="18"/>
        <w:szCs w:val="18"/>
        <w:lang w:val="en-US"/>
      </w:rPr>
      <w:t>Ayu Febrianggi</w:t>
    </w:r>
    <w:r w:rsidRPr="005A0242">
      <w:rPr>
        <w:rFonts w:ascii="Cambria" w:hAnsi="Cambria"/>
        <w:i/>
        <w:iCs/>
        <w:sz w:val="18"/>
        <w:szCs w:val="18"/>
        <w:vertAlign w:val="superscript"/>
        <w:lang w:val="en-US"/>
      </w:rPr>
      <w:t>1</w:t>
    </w:r>
    <w:r w:rsidRPr="005A0242">
      <w:rPr>
        <w:rFonts w:ascii="Cambria" w:hAnsi="Cambria"/>
        <w:i/>
        <w:iCs/>
        <w:sz w:val="18"/>
        <w:szCs w:val="18"/>
        <w:lang w:val="en-US"/>
      </w:rPr>
      <w:t xml:space="preserve">*, Linda </w:t>
    </w:r>
    <w:proofErr w:type="spellStart"/>
    <w:r w:rsidRPr="005A0242">
      <w:rPr>
        <w:rFonts w:ascii="Cambria" w:hAnsi="Cambria"/>
        <w:i/>
        <w:iCs/>
        <w:sz w:val="18"/>
        <w:szCs w:val="18"/>
        <w:lang w:val="en-US"/>
      </w:rPr>
      <w:t>Arisanty</w:t>
    </w:r>
    <w:proofErr w:type="spellEnd"/>
    <w:r w:rsidRPr="005A0242">
      <w:rPr>
        <w:rFonts w:ascii="Cambria" w:hAnsi="Cambria"/>
        <w:i/>
        <w:iCs/>
        <w:sz w:val="18"/>
        <w:szCs w:val="18"/>
        <w:lang w:val="en-US"/>
      </w:rPr>
      <w:t xml:space="preserve"> Razak</w:t>
    </w:r>
    <w:r w:rsidRPr="005A0242">
      <w:rPr>
        <w:rFonts w:ascii="Cambria" w:hAnsi="Cambria"/>
        <w:i/>
        <w:iCs/>
        <w:sz w:val="18"/>
        <w:szCs w:val="18"/>
        <w:vertAlign w:val="superscript"/>
        <w:lang w:val="en-US"/>
      </w:rPr>
      <w:t>2</w:t>
    </w:r>
    <w:r w:rsidRPr="005A0242">
      <w:rPr>
        <w:rFonts w:ascii="Cambria" w:hAnsi="Cambria"/>
        <w:i/>
        <w:iCs/>
        <w:sz w:val="18"/>
        <w:szCs w:val="18"/>
        <w:lang w:val="en-US"/>
      </w:rPr>
      <w:t>, Wa Ode Rayyani</w:t>
    </w:r>
    <w:r w:rsidRPr="005A0242">
      <w:rPr>
        <w:rFonts w:ascii="Cambria" w:hAnsi="Cambria"/>
        <w:i/>
        <w:iCs/>
        <w:sz w:val="18"/>
        <w:szCs w:val="18"/>
        <w:vertAlign w:val="superscript"/>
        <w:lang w:val="en-US"/>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A9B53" w14:textId="2077986B" w:rsidR="000434AC" w:rsidRPr="000434AC" w:rsidRDefault="000434AC" w:rsidP="007C4A43">
    <w:pPr>
      <w:pStyle w:val="Header"/>
      <w:jc w:val="center"/>
      <w:rPr>
        <w:rFonts w:ascii="Cambria" w:hAnsi="Cambria"/>
        <w:b/>
        <w:bCs/>
        <w:color w:val="7030A0"/>
        <w:sz w:val="18"/>
        <w:szCs w:val="18"/>
        <w:lang w:val="en-US"/>
      </w:rPr>
    </w:pPr>
    <w:r w:rsidRPr="000434AC">
      <w:rPr>
        <w:rFonts w:ascii="Cambria" w:hAnsi="Cambria"/>
        <w:b/>
        <w:bCs/>
        <w:color w:val="7030A0"/>
        <w:sz w:val="18"/>
        <w:szCs w:val="18"/>
        <w:lang w:val="en-US"/>
      </w:rPr>
      <w:t xml:space="preserve">Enrichment: Journal of Multidisciplinary Research and Development, </w:t>
    </w:r>
    <w:r w:rsidR="008C5BCC">
      <w:rPr>
        <w:rFonts w:ascii="Cambria" w:hAnsi="Cambria"/>
        <w:b/>
        <w:bCs/>
        <w:color w:val="7030A0"/>
        <w:sz w:val="18"/>
        <w:szCs w:val="18"/>
        <w:lang w:val="en-US"/>
      </w:rPr>
      <w:t>1</w:t>
    </w:r>
    <w:r w:rsidRPr="000434AC">
      <w:rPr>
        <w:rFonts w:ascii="Cambria" w:hAnsi="Cambria"/>
        <w:b/>
        <w:bCs/>
        <w:color w:val="7030A0"/>
        <w:sz w:val="18"/>
        <w:szCs w:val="18"/>
        <w:lang w:val="en-US"/>
      </w:rPr>
      <w:t>(</w:t>
    </w:r>
    <w:r w:rsidR="008C5BCC">
      <w:rPr>
        <w:rFonts w:ascii="Cambria" w:hAnsi="Cambria"/>
        <w:b/>
        <w:bCs/>
        <w:color w:val="7030A0"/>
        <w:sz w:val="18"/>
        <w:szCs w:val="18"/>
        <w:lang w:val="en-US"/>
      </w:rPr>
      <w:t>9</w:t>
    </w:r>
    <w:r w:rsidRPr="000434AC">
      <w:rPr>
        <w:rFonts w:ascii="Cambria" w:hAnsi="Cambria"/>
        <w:b/>
        <w:bCs/>
        <w:color w:val="7030A0"/>
        <w:sz w:val="18"/>
        <w:szCs w:val="18"/>
        <w:lang w:val="en-US"/>
      </w:rPr>
      <w:t>)</w:t>
    </w:r>
    <w:r w:rsidR="00823998">
      <w:rPr>
        <w:rFonts w:ascii="Cambria" w:hAnsi="Cambria"/>
        <w:b/>
        <w:bCs/>
        <w:color w:val="7030A0"/>
        <w:sz w:val="18"/>
        <w:szCs w:val="18"/>
        <w:lang w:val="en-US"/>
      </w:rPr>
      <w:t>,</w:t>
    </w:r>
    <w:r w:rsidRPr="000434AC">
      <w:rPr>
        <w:rFonts w:ascii="Cambria" w:hAnsi="Cambria"/>
        <w:b/>
        <w:bCs/>
        <w:color w:val="7030A0"/>
        <w:sz w:val="18"/>
        <w:szCs w:val="18"/>
        <w:lang w:val="en-US"/>
      </w:rPr>
      <w:t xml:space="preserve"> </w:t>
    </w:r>
    <w:r w:rsidR="008C5BCC">
      <w:rPr>
        <w:rFonts w:ascii="Cambria" w:hAnsi="Cambria"/>
        <w:b/>
        <w:bCs/>
        <w:color w:val="7030A0"/>
        <w:sz w:val="18"/>
        <w:szCs w:val="18"/>
        <w:lang w:val="en-US"/>
      </w:rPr>
      <w:t>2023</w:t>
    </w:r>
  </w:p>
  <w:p w14:paraId="57859492" w14:textId="77777777" w:rsidR="000434AC" w:rsidRPr="006D08FF" w:rsidRDefault="000434AC" w:rsidP="000434AC">
    <w:pPr>
      <w:pStyle w:val="Header"/>
      <w:jc w:val="center"/>
      <w:rPr>
        <w:rFonts w:ascii="Cambria" w:hAnsi="Cambria"/>
        <w:b/>
        <w:bCs/>
        <w:color w:val="7030A0"/>
        <w:lang w:val="en-US"/>
      </w:rPr>
    </w:pPr>
  </w:p>
  <w:tbl>
    <w:tblPr>
      <w:tblStyle w:val="TableGrid"/>
      <w:tblW w:w="9450" w:type="dxa"/>
      <w:tblBorders>
        <w:top w:val="single" w:sz="24"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5495"/>
    </w:tblGrid>
    <w:tr w:rsidR="000434AC" w14:paraId="227F41C8" w14:textId="77777777" w:rsidTr="007C4A43">
      <w:tc>
        <w:tcPr>
          <w:tcW w:w="3955" w:type="dxa"/>
        </w:tcPr>
        <w:p w14:paraId="3AA18193" w14:textId="77777777" w:rsidR="000434AC" w:rsidRDefault="000434AC" w:rsidP="000434AC">
          <w:pPr>
            <w:pStyle w:val="Header"/>
            <w:jc w:val="center"/>
            <w:rPr>
              <w:rFonts w:ascii="Cambria" w:hAnsi="Cambria"/>
              <w:lang w:val="en-US"/>
            </w:rPr>
          </w:pPr>
        </w:p>
        <w:p w14:paraId="60F4CAC1" w14:textId="77777777" w:rsidR="000434AC" w:rsidRPr="006D08FF" w:rsidRDefault="000434AC" w:rsidP="000434AC">
          <w:pPr>
            <w:pStyle w:val="Header"/>
            <w:jc w:val="center"/>
            <w:rPr>
              <w:rFonts w:ascii="Cambria" w:hAnsi="Cambria"/>
              <w:lang w:val="en-US"/>
            </w:rPr>
          </w:pPr>
          <w:r>
            <w:rPr>
              <w:rFonts w:ascii="Cambria" w:hAnsi="Cambria"/>
              <w:noProof/>
              <w:sz w:val="28"/>
              <w:szCs w:val="28"/>
              <w:lang w:val="en-US"/>
            </w:rPr>
            <w:drawing>
              <wp:anchor distT="0" distB="0" distL="114300" distR="114300" simplePos="0" relativeHeight="251659264" behindDoc="1" locked="0" layoutInCell="1" allowOverlap="1" wp14:anchorId="58F2B8A6" wp14:editId="72A2A1A7">
                <wp:simplePos x="0" y="0"/>
                <wp:positionH relativeFrom="column">
                  <wp:posOffset>-29210</wp:posOffset>
                </wp:positionH>
                <wp:positionV relativeFrom="paragraph">
                  <wp:posOffset>43603</wp:posOffset>
                </wp:positionV>
                <wp:extent cx="2413000" cy="45720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95" w:type="dxa"/>
          <w:shd w:val="clear" w:color="auto" w:fill="E7E6E6" w:themeFill="background2"/>
        </w:tcPr>
        <w:p w14:paraId="2A132C99" w14:textId="77777777" w:rsidR="000434AC" w:rsidRPr="006D08FF" w:rsidRDefault="000434AC" w:rsidP="000434AC">
          <w:pPr>
            <w:pStyle w:val="Header"/>
            <w:jc w:val="center"/>
            <w:rPr>
              <w:rFonts w:ascii="Cambria" w:hAnsi="Cambria"/>
              <w:color w:val="7030A0"/>
              <w:sz w:val="18"/>
              <w:szCs w:val="18"/>
              <w:lang w:val="en-US"/>
            </w:rPr>
          </w:pPr>
          <w:r w:rsidRPr="006D08FF">
            <w:rPr>
              <w:rFonts w:ascii="Cambria" w:hAnsi="Cambria"/>
              <w:sz w:val="18"/>
              <w:szCs w:val="18"/>
              <w:lang w:val="en-US"/>
            </w:rPr>
            <w:t xml:space="preserve">Available at </w:t>
          </w:r>
          <w:hyperlink r:id="rId2" w:history="1">
            <w:r w:rsidRPr="006D08FF">
              <w:rPr>
                <w:rStyle w:val="Hyperlink"/>
                <w:rFonts w:ascii="Cambria" w:hAnsi="Cambria"/>
                <w:color w:val="7030A0"/>
                <w:sz w:val="18"/>
                <w:szCs w:val="18"/>
                <w:lang w:val="en-US"/>
              </w:rPr>
              <w:t>https://journalenrichment.com/index.php/jr/</w:t>
            </w:r>
          </w:hyperlink>
        </w:p>
        <w:p w14:paraId="3CA2C54B" w14:textId="77777777" w:rsidR="000434AC" w:rsidRDefault="000434AC" w:rsidP="000434AC">
          <w:pPr>
            <w:pStyle w:val="Header"/>
            <w:jc w:val="center"/>
            <w:rPr>
              <w:rFonts w:ascii="Cambria" w:hAnsi="Cambria"/>
              <w:lang w:val="en-US"/>
            </w:rPr>
          </w:pPr>
        </w:p>
        <w:p w14:paraId="4B77B4AC" w14:textId="77777777" w:rsidR="000434AC" w:rsidRPr="006D08FF" w:rsidRDefault="000434AC" w:rsidP="000434AC">
          <w:pPr>
            <w:pStyle w:val="Header"/>
            <w:jc w:val="center"/>
            <w:rPr>
              <w:rFonts w:ascii="Cambria" w:hAnsi="Cambria"/>
              <w:sz w:val="28"/>
              <w:szCs w:val="28"/>
              <w:lang w:val="en-US"/>
            </w:rPr>
          </w:pPr>
          <w:r w:rsidRPr="006D08FF">
            <w:rPr>
              <w:rFonts w:ascii="Cambria" w:hAnsi="Cambria"/>
              <w:sz w:val="28"/>
              <w:szCs w:val="28"/>
              <w:lang w:val="en-US"/>
            </w:rPr>
            <w:t>Enrichment: Journal of Multidisciplinary Research and Development</w:t>
          </w:r>
        </w:p>
        <w:p w14:paraId="4A5B0FF0" w14:textId="77777777" w:rsidR="000434AC" w:rsidRPr="006D08FF" w:rsidRDefault="000434AC" w:rsidP="000434AC">
          <w:pPr>
            <w:pStyle w:val="Header"/>
            <w:jc w:val="center"/>
            <w:rPr>
              <w:rFonts w:ascii="Cambria" w:hAnsi="Cambria"/>
              <w:lang w:val="en-US"/>
            </w:rPr>
          </w:pPr>
        </w:p>
      </w:tc>
    </w:tr>
  </w:tbl>
  <w:p w14:paraId="0A580EAA" w14:textId="77777777" w:rsidR="000434AC" w:rsidRPr="000434AC" w:rsidRDefault="000434AC">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601EC"/>
    <w:multiLevelType w:val="hybridMultilevel"/>
    <w:tmpl w:val="34F63F1C"/>
    <w:lvl w:ilvl="0" w:tplc="38090019">
      <w:start w:val="1"/>
      <w:numFmt w:val="lowerLetter"/>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293B7C50"/>
    <w:multiLevelType w:val="hybridMultilevel"/>
    <w:tmpl w:val="B9988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EC21F0"/>
    <w:multiLevelType w:val="hybridMultilevel"/>
    <w:tmpl w:val="2258E330"/>
    <w:lvl w:ilvl="0" w:tplc="F0242558">
      <w:start w:val="1"/>
      <w:numFmt w:val="upp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 w15:restartNumberingAfterBreak="0">
    <w:nsid w:val="4B6E108B"/>
    <w:multiLevelType w:val="hybridMultilevel"/>
    <w:tmpl w:val="9C1A005E"/>
    <w:lvl w:ilvl="0" w:tplc="9DCC0F0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1151A5"/>
    <w:multiLevelType w:val="hybridMultilevel"/>
    <w:tmpl w:val="9A5640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5188929">
    <w:abstractNumId w:val="2"/>
  </w:num>
  <w:num w:numId="2" w16cid:durableId="370158482">
    <w:abstractNumId w:val="1"/>
  </w:num>
  <w:num w:numId="3" w16cid:durableId="196964434">
    <w:abstractNumId w:val="3"/>
  </w:num>
  <w:num w:numId="4" w16cid:durableId="2102487906">
    <w:abstractNumId w:val="4"/>
  </w:num>
  <w:num w:numId="5" w16cid:durableId="200745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E0MzQ2MzQ3NjQzNDVR0lEKTi0uzszPAykwrAUAc2G/fCwAAAA="/>
  </w:docVars>
  <w:rsids>
    <w:rsidRoot w:val="006D08FF"/>
    <w:rsid w:val="00040F88"/>
    <w:rsid w:val="000434AC"/>
    <w:rsid w:val="000A25BA"/>
    <w:rsid w:val="000A5E84"/>
    <w:rsid w:val="001D0333"/>
    <w:rsid w:val="001E6D16"/>
    <w:rsid w:val="001F349C"/>
    <w:rsid w:val="0025337A"/>
    <w:rsid w:val="00270285"/>
    <w:rsid w:val="002C1075"/>
    <w:rsid w:val="002F433D"/>
    <w:rsid w:val="003128BC"/>
    <w:rsid w:val="00334CC9"/>
    <w:rsid w:val="00337C84"/>
    <w:rsid w:val="00345A35"/>
    <w:rsid w:val="003C303F"/>
    <w:rsid w:val="003C639C"/>
    <w:rsid w:val="0043715C"/>
    <w:rsid w:val="004A5444"/>
    <w:rsid w:val="00503C49"/>
    <w:rsid w:val="005507AC"/>
    <w:rsid w:val="005A0242"/>
    <w:rsid w:val="00666F6F"/>
    <w:rsid w:val="006865EB"/>
    <w:rsid w:val="006D08FF"/>
    <w:rsid w:val="00776B3F"/>
    <w:rsid w:val="007B0102"/>
    <w:rsid w:val="007C4A43"/>
    <w:rsid w:val="00816A2C"/>
    <w:rsid w:val="00820926"/>
    <w:rsid w:val="00823998"/>
    <w:rsid w:val="00823F59"/>
    <w:rsid w:val="008724DA"/>
    <w:rsid w:val="008C5BCC"/>
    <w:rsid w:val="008D4547"/>
    <w:rsid w:val="00912C6A"/>
    <w:rsid w:val="009224CC"/>
    <w:rsid w:val="00AB0E7F"/>
    <w:rsid w:val="00AB17CD"/>
    <w:rsid w:val="00AD341A"/>
    <w:rsid w:val="00BF3F1D"/>
    <w:rsid w:val="00BF4A14"/>
    <w:rsid w:val="00D525A2"/>
    <w:rsid w:val="00D65AD9"/>
    <w:rsid w:val="00E15A7F"/>
    <w:rsid w:val="00E25F25"/>
    <w:rsid w:val="00EC5233"/>
    <w:rsid w:val="00EF1C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A7EE8"/>
  <w15:chartTrackingRefBased/>
  <w15:docId w15:val="{3151DA5C-BF66-4811-8DB0-C4CA0464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3">
    <w:name w:val="heading 3"/>
    <w:basedOn w:val="Normal"/>
    <w:next w:val="Normal"/>
    <w:link w:val="Heading3Char"/>
    <w:uiPriority w:val="9"/>
    <w:semiHidden/>
    <w:unhideWhenUsed/>
    <w:qFormat/>
    <w:rsid w:val="00D525A2"/>
    <w:pPr>
      <w:keepNext/>
      <w:keepLines/>
      <w:spacing w:before="40" w:after="0"/>
      <w:outlineLvl w:val="2"/>
    </w:pPr>
    <w:rPr>
      <w:rFonts w:asciiTheme="majorHAnsi" w:eastAsiaTheme="majorEastAsia" w:hAnsiTheme="majorHAnsi" w:cstheme="majorBidi"/>
      <w:color w:val="1F3763" w:themeColor="accent1" w:themeShade="7F"/>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8FF"/>
    <w:rPr>
      <w:lang w:val="en-GB"/>
    </w:rPr>
  </w:style>
  <w:style w:type="paragraph" w:styleId="Footer">
    <w:name w:val="footer"/>
    <w:basedOn w:val="Normal"/>
    <w:link w:val="FooterChar"/>
    <w:uiPriority w:val="99"/>
    <w:unhideWhenUsed/>
    <w:rsid w:val="006D0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8FF"/>
    <w:rPr>
      <w:lang w:val="en-GB"/>
    </w:rPr>
  </w:style>
  <w:style w:type="table" w:styleId="TableGrid">
    <w:name w:val="Table Grid"/>
    <w:basedOn w:val="TableNormal"/>
    <w:uiPriority w:val="39"/>
    <w:rsid w:val="006D0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08FF"/>
    <w:rPr>
      <w:color w:val="0563C1" w:themeColor="hyperlink"/>
      <w:u w:val="single"/>
    </w:rPr>
  </w:style>
  <w:style w:type="character" w:styleId="UnresolvedMention">
    <w:name w:val="Unresolved Mention"/>
    <w:basedOn w:val="DefaultParagraphFont"/>
    <w:uiPriority w:val="99"/>
    <w:semiHidden/>
    <w:unhideWhenUsed/>
    <w:rsid w:val="006D08FF"/>
    <w:rPr>
      <w:color w:val="605E5C"/>
      <w:shd w:val="clear" w:color="auto" w:fill="E1DFDD"/>
    </w:rPr>
  </w:style>
  <w:style w:type="paragraph" w:styleId="HTMLPreformatted">
    <w:name w:val="HTML Preformatted"/>
    <w:basedOn w:val="Normal"/>
    <w:link w:val="HTMLPreformattedChar"/>
    <w:uiPriority w:val="99"/>
    <w:unhideWhenUsed/>
    <w:rsid w:val="00550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507AC"/>
    <w:rPr>
      <w:rFonts w:ascii="Courier New" w:eastAsia="Times New Roman" w:hAnsi="Courier New" w:cs="Courier New"/>
      <w:sz w:val="20"/>
      <w:szCs w:val="20"/>
    </w:rPr>
  </w:style>
  <w:style w:type="paragraph" w:styleId="NoSpacing">
    <w:name w:val="No Spacing"/>
    <w:link w:val="NoSpacingChar"/>
    <w:uiPriority w:val="1"/>
    <w:qFormat/>
    <w:rsid w:val="003C639C"/>
    <w:pPr>
      <w:spacing w:after="0" w:line="240" w:lineRule="auto"/>
    </w:pPr>
  </w:style>
  <w:style w:type="character" w:customStyle="1" w:styleId="NoSpacingChar">
    <w:name w:val="No Spacing Char"/>
    <w:basedOn w:val="DefaultParagraphFont"/>
    <w:link w:val="NoSpacing"/>
    <w:uiPriority w:val="1"/>
    <w:rsid w:val="003C639C"/>
  </w:style>
  <w:style w:type="paragraph" w:styleId="ListParagraph">
    <w:name w:val="List Paragraph"/>
    <w:basedOn w:val="Normal"/>
    <w:link w:val="ListParagraphChar"/>
    <w:uiPriority w:val="34"/>
    <w:qFormat/>
    <w:rsid w:val="00776B3F"/>
    <w:pPr>
      <w:ind w:left="720"/>
      <w:contextualSpacing/>
    </w:pPr>
  </w:style>
  <w:style w:type="character" w:customStyle="1" w:styleId="ListParagraphChar">
    <w:name w:val="List Paragraph Char"/>
    <w:basedOn w:val="DefaultParagraphFont"/>
    <w:link w:val="ListParagraph"/>
    <w:uiPriority w:val="34"/>
    <w:locked/>
    <w:rsid w:val="00666F6F"/>
    <w:rPr>
      <w:lang w:val="en-GB"/>
    </w:rPr>
  </w:style>
  <w:style w:type="paragraph" w:styleId="NormalWeb">
    <w:name w:val="Normal (Web)"/>
    <w:basedOn w:val="Normal"/>
    <w:uiPriority w:val="99"/>
    <w:unhideWhenUsed/>
    <w:rsid w:val="00D525A2"/>
    <w:pPr>
      <w:spacing w:before="100" w:beforeAutospacing="1" w:after="100" w:afterAutospacing="1" w:line="240" w:lineRule="auto"/>
    </w:pPr>
    <w:rPr>
      <w:rFonts w:ascii="Times New Roman" w:eastAsia="Times New Roman" w:hAnsi="Times New Roman" w:cs="Times New Roman"/>
      <w:sz w:val="24"/>
      <w:szCs w:val="24"/>
      <w:lang w:val="en" w:eastAsia="en-ID"/>
    </w:rPr>
  </w:style>
  <w:style w:type="character" w:customStyle="1" w:styleId="Heading3Char">
    <w:name w:val="Heading 3 Char"/>
    <w:basedOn w:val="DefaultParagraphFont"/>
    <w:link w:val="Heading3"/>
    <w:uiPriority w:val="9"/>
    <w:semiHidden/>
    <w:rsid w:val="00D525A2"/>
    <w:rPr>
      <w:rFonts w:asciiTheme="majorHAnsi" w:eastAsiaTheme="majorEastAsia" w:hAnsiTheme="majorHAnsi" w:cstheme="majorBidi"/>
      <w:color w:val="1F3763" w:themeColor="accent1" w:themeShade="7F"/>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47291/Efi.V66i2.70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inance.yahoo.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24036/Jea.V2i2.24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x.co.id" TargetMode="External"/><Relationship Id="rId5" Type="http://schemas.openxmlformats.org/officeDocument/2006/relationships/webSettings" Target="webSettings.xml"/><Relationship Id="rId15" Type="http://schemas.openxmlformats.org/officeDocument/2006/relationships/hyperlink" Target="Https://Doi.Org/10.24198/Jaab.V3i1.26298"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kontan.co.id" TargetMode="External"/><Relationship Id="rId14" Type="http://schemas.openxmlformats.org/officeDocument/2006/relationships/hyperlink" Target="Https://Doi.Org/10.1016/J.Jacceco.2009.09.001"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hyperlink" Target="https://journalenrichment.com/index.php/jr/" TargetMode="External"/><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yu%20febrianggi\Downloads\Realisasi%20Investasi%20Penanaman%20Modal%20Dalam%20Negeri%20Menurut%20Sektor%20Ekonomi%20(23%20Sekto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Sheet1!$F$29</c:f>
              <c:strCache>
                <c:ptCount val="1"/>
                <c:pt idx="0">
                  <c:v>2017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Sheet1!$G$29</c:f>
              <c:numCache>
                <c:formatCode>General</c:formatCode>
                <c:ptCount val="1"/>
                <c:pt idx="0">
                  <c:v>274.8</c:v>
                </c:pt>
              </c:numCache>
            </c:numRef>
          </c:val>
          <c:extLst>
            <c:ext xmlns:c16="http://schemas.microsoft.com/office/drawing/2014/chart" uri="{C3380CC4-5D6E-409C-BE32-E72D297353CC}">
              <c16:uniqueId val="{00000000-D437-B447-B973-EC335B755D86}"/>
            </c:ext>
          </c:extLst>
        </c:ser>
        <c:ser>
          <c:idx val="1"/>
          <c:order val="1"/>
          <c:tx>
            <c:strRef>
              <c:f>Sheet1!$F$30</c:f>
              <c:strCache>
                <c:ptCount val="1"/>
                <c:pt idx="0">
                  <c:v>2018</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Sheet1!$G$30</c:f>
              <c:numCache>
                <c:formatCode>General</c:formatCode>
                <c:ptCount val="1"/>
                <c:pt idx="0">
                  <c:v>222.3</c:v>
                </c:pt>
              </c:numCache>
            </c:numRef>
          </c:val>
          <c:extLst>
            <c:ext xmlns:c16="http://schemas.microsoft.com/office/drawing/2014/chart" uri="{C3380CC4-5D6E-409C-BE32-E72D297353CC}">
              <c16:uniqueId val="{00000001-D437-B447-B973-EC335B755D86}"/>
            </c:ext>
          </c:extLst>
        </c:ser>
        <c:ser>
          <c:idx val="2"/>
          <c:order val="2"/>
          <c:tx>
            <c:strRef>
              <c:f>Sheet1!$F$31</c:f>
              <c:strCache>
                <c:ptCount val="1"/>
                <c:pt idx="0">
                  <c:v>2019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Sheet1!$G$31</c:f>
              <c:numCache>
                <c:formatCode>General</c:formatCode>
                <c:ptCount val="1"/>
                <c:pt idx="0">
                  <c:v>215.9</c:v>
                </c:pt>
              </c:numCache>
            </c:numRef>
          </c:val>
          <c:extLst>
            <c:ext xmlns:c16="http://schemas.microsoft.com/office/drawing/2014/chart" uri="{C3380CC4-5D6E-409C-BE32-E72D297353CC}">
              <c16:uniqueId val="{00000002-D437-B447-B973-EC335B755D86}"/>
            </c:ext>
          </c:extLst>
        </c:ser>
        <c:ser>
          <c:idx val="3"/>
          <c:order val="3"/>
          <c:tx>
            <c:strRef>
              <c:f>Sheet1!$F$32</c:f>
              <c:strCache>
                <c:ptCount val="1"/>
                <c:pt idx="0">
                  <c:v>2020</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Sheet1!$G$32</c:f>
              <c:numCache>
                <c:formatCode>General</c:formatCode>
                <c:ptCount val="1"/>
                <c:pt idx="0">
                  <c:v>272.89999999999998</c:v>
                </c:pt>
              </c:numCache>
            </c:numRef>
          </c:val>
          <c:extLst>
            <c:ext xmlns:c16="http://schemas.microsoft.com/office/drawing/2014/chart" uri="{C3380CC4-5D6E-409C-BE32-E72D297353CC}">
              <c16:uniqueId val="{00000003-D437-B447-B973-EC335B755D86}"/>
            </c:ext>
          </c:extLst>
        </c:ser>
        <c:ser>
          <c:idx val="4"/>
          <c:order val="4"/>
          <c:tx>
            <c:strRef>
              <c:f>Sheet1!$F$33</c:f>
              <c:strCache>
                <c:ptCount val="1"/>
                <c:pt idx="0">
                  <c:v>2021</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Sheet1!$G$33</c:f>
              <c:numCache>
                <c:formatCode>General</c:formatCode>
                <c:ptCount val="1"/>
                <c:pt idx="0">
                  <c:v>325.39999999999998</c:v>
                </c:pt>
              </c:numCache>
            </c:numRef>
          </c:val>
          <c:extLst>
            <c:ext xmlns:c16="http://schemas.microsoft.com/office/drawing/2014/chart" uri="{C3380CC4-5D6E-409C-BE32-E72D297353CC}">
              <c16:uniqueId val="{00000004-D437-B447-B973-EC335B755D86}"/>
            </c:ext>
          </c:extLst>
        </c:ser>
        <c:dLbls>
          <c:dLblPos val="outEnd"/>
          <c:showLegendKey val="0"/>
          <c:showVal val="1"/>
          <c:showCatName val="0"/>
          <c:showSerName val="0"/>
          <c:showPercent val="0"/>
          <c:showBubbleSize val="0"/>
        </c:dLbls>
        <c:gapWidth val="219"/>
        <c:overlap val="-27"/>
        <c:axId val="1726039711"/>
        <c:axId val="1590488303"/>
      </c:barChart>
      <c:catAx>
        <c:axId val="1726039711"/>
        <c:scaling>
          <c:orientation val="minMax"/>
        </c:scaling>
        <c:delete val="1"/>
        <c:axPos val="b"/>
        <c:numFmt formatCode="General" sourceLinked="1"/>
        <c:majorTickMark val="out"/>
        <c:minorTickMark val="none"/>
        <c:tickLblPos val="nextTo"/>
        <c:crossAx val="1590488303"/>
        <c:crosses val="autoZero"/>
        <c:auto val="1"/>
        <c:lblAlgn val="ctr"/>
        <c:lblOffset val="100"/>
        <c:noMultiLvlLbl val="0"/>
      </c:catAx>
      <c:valAx>
        <c:axId val="15904883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a:t>IDR Trillion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60397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C471D717BB2B48B3F34C074B2DC38C"/>
        <w:category>
          <w:name w:val="General"/>
          <w:gallery w:val="placeholder"/>
        </w:category>
        <w:types>
          <w:type w:val="bbPlcHdr"/>
        </w:types>
        <w:behaviors>
          <w:behavior w:val="content"/>
        </w:behaviors>
        <w:guid w:val="{A501A807-4D1A-D448-B75A-E410D36F36A0}"/>
      </w:docPartPr>
      <w:docPartBody>
        <w:p w:rsidR="002E5127" w:rsidRDefault="000E01D0" w:rsidP="000E01D0">
          <w:pPr>
            <w:pStyle w:val="12C471D717BB2B48B3F34C074B2DC38C"/>
          </w:pPr>
          <w:r w:rsidRPr="00261D7D">
            <w:rPr>
              <w:rStyle w:val="PlaceholderText"/>
            </w:rPr>
            <w:t>Click or tap here to enter text.</w:t>
          </w:r>
        </w:p>
      </w:docPartBody>
    </w:docPart>
    <w:docPart>
      <w:docPartPr>
        <w:name w:val="7972306209655B449C10E44ACF0F2FA8"/>
        <w:category>
          <w:name w:val="General"/>
          <w:gallery w:val="placeholder"/>
        </w:category>
        <w:types>
          <w:type w:val="bbPlcHdr"/>
        </w:types>
        <w:behaviors>
          <w:behavior w:val="content"/>
        </w:behaviors>
        <w:guid w:val="{7B21CDFA-98F8-8B4B-85C0-5B716A2CF23B}"/>
      </w:docPartPr>
      <w:docPartBody>
        <w:p w:rsidR="002E5127" w:rsidRDefault="000E01D0" w:rsidP="000E01D0">
          <w:pPr>
            <w:pStyle w:val="7972306209655B449C10E44ACF0F2FA8"/>
          </w:pPr>
          <w:r w:rsidRPr="00261D7D">
            <w:rPr>
              <w:rStyle w:val="PlaceholderText"/>
            </w:rPr>
            <w:t>Click or tap here to enter text.</w:t>
          </w:r>
        </w:p>
      </w:docPartBody>
    </w:docPart>
    <w:docPart>
      <w:docPartPr>
        <w:name w:val="C3C1C3FB8273EF489EB1E2906BC74923"/>
        <w:category>
          <w:name w:val="General"/>
          <w:gallery w:val="placeholder"/>
        </w:category>
        <w:types>
          <w:type w:val="bbPlcHdr"/>
        </w:types>
        <w:behaviors>
          <w:behavior w:val="content"/>
        </w:behaviors>
        <w:guid w:val="{4B9954E3-A57D-D940-9419-5ABEC50D77EC}"/>
      </w:docPartPr>
      <w:docPartBody>
        <w:p w:rsidR="002E5127" w:rsidRDefault="000E01D0" w:rsidP="000E01D0">
          <w:pPr>
            <w:pStyle w:val="C3C1C3FB8273EF489EB1E2906BC74923"/>
          </w:pPr>
          <w:r w:rsidRPr="00261D7D">
            <w:rPr>
              <w:rStyle w:val="PlaceholderText"/>
            </w:rPr>
            <w:t>Click or tap here to enter text.</w:t>
          </w:r>
        </w:p>
      </w:docPartBody>
    </w:docPart>
    <w:docPart>
      <w:docPartPr>
        <w:name w:val="0DE1663114717B499F726CD1BF6CFD21"/>
        <w:category>
          <w:name w:val="General"/>
          <w:gallery w:val="placeholder"/>
        </w:category>
        <w:types>
          <w:type w:val="bbPlcHdr"/>
        </w:types>
        <w:behaviors>
          <w:behavior w:val="content"/>
        </w:behaviors>
        <w:guid w:val="{20421335-7467-8D43-8771-8D97F9E46E50}"/>
      </w:docPartPr>
      <w:docPartBody>
        <w:p w:rsidR="002E5127" w:rsidRDefault="000E01D0" w:rsidP="000E01D0">
          <w:pPr>
            <w:pStyle w:val="0DE1663114717B499F726CD1BF6CFD21"/>
          </w:pPr>
          <w:r w:rsidRPr="00261D7D">
            <w:rPr>
              <w:rStyle w:val="PlaceholderText"/>
            </w:rPr>
            <w:t>Click or tap here to enter text.</w:t>
          </w:r>
        </w:p>
      </w:docPartBody>
    </w:docPart>
    <w:docPart>
      <w:docPartPr>
        <w:name w:val="A628771DDF920B45AFD4B4853E2A6138"/>
        <w:category>
          <w:name w:val="General"/>
          <w:gallery w:val="placeholder"/>
        </w:category>
        <w:types>
          <w:type w:val="bbPlcHdr"/>
        </w:types>
        <w:behaviors>
          <w:behavior w:val="content"/>
        </w:behaviors>
        <w:guid w:val="{18F0EDE9-9DE5-1F47-A1F0-2D71D71FA867}"/>
      </w:docPartPr>
      <w:docPartBody>
        <w:p w:rsidR="002E5127" w:rsidRDefault="000E01D0" w:rsidP="000E01D0">
          <w:pPr>
            <w:pStyle w:val="A628771DDF920B45AFD4B4853E2A6138"/>
          </w:pPr>
          <w:r w:rsidRPr="00261D7D">
            <w:rPr>
              <w:rStyle w:val="PlaceholderText"/>
            </w:rPr>
            <w:t>Click or tap here to enter text.</w:t>
          </w:r>
        </w:p>
      </w:docPartBody>
    </w:docPart>
    <w:docPart>
      <w:docPartPr>
        <w:name w:val="87BF01A995AC8740B53D27906CFFFB6E"/>
        <w:category>
          <w:name w:val="General"/>
          <w:gallery w:val="placeholder"/>
        </w:category>
        <w:types>
          <w:type w:val="bbPlcHdr"/>
        </w:types>
        <w:behaviors>
          <w:behavior w:val="content"/>
        </w:behaviors>
        <w:guid w:val="{6A243DBD-5089-6946-943B-8ED787AB9295}"/>
      </w:docPartPr>
      <w:docPartBody>
        <w:p w:rsidR="006B1D4E" w:rsidRDefault="002E5127" w:rsidP="002E5127">
          <w:pPr>
            <w:pStyle w:val="87BF01A995AC8740B53D27906CFFFB6E"/>
          </w:pPr>
          <w:r w:rsidRPr="00261D7D">
            <w:rPr>
              <w:rStyle w:val="PlaceholderText"/>
            </w:rPr>
            <w:t>Click or tap here to enter text.</w:t>
          </w:r>
        </w:p>
      </w:docPartBody>
    </w:docPart>
    <w:docPart>
      <w:docPartPr>
        <w:name w:val="150171FFC1EF8E4EAD1A06ECBEF3A039"/>
        <w:category>
          <w:name w:val="General"/>
          <w:gallery w:val="placeholder"/>
        </w:category>
        <w:types>
          <w:type w:val="bbPlcHdr"/>
        </w:types>
        <w:behaviors>
          <w:behavior w:val="content"/>
        </w:behaviors>
        <w:guid w:val="{5D4CFDBA-497A-AE45-9367-B2EF5C6FD13D}"/>
      </w:docPartPr>
      <w:docPartBody>
        <w:p w:rsidR="006B1D4E" w:rsidRDefault="002E5127" w:rsidP="002E5127">
          <w:pPr>
            <w:pStyle w:val="150171FFC1EF8E4EAD1A06ECBEF3A039"/>
          </w:pPr>
          <w:r w:rsidRPr="00261D7D">
            <w:rPr>
              <w:rStyle w:val="PlaceholderText"/>
            </w:rPr>
            <w:t>Click or tap here to enter text.</w:t>
          </w:r>
        </w:p>
      </w:docPartBody>
    </w:docPart>
    <w:docPart>
      <w:docPartPr>
        <w:name w:val="2B90C41499EEAA4EB910B6EE069A444A"/>
        <w:category>
          <w:name w:val="General"/>
          <w:gallery w:val="placeholder"/>
        </w:category>
        <w:types>
          <w:type w:val="bbPlcHdr"/>
        </w:types>
        <w:behaviors>
          <w:behavior w:val="content"/>
        </w:behaviors>
        <w:guid w:val="{FFD3F797-D9A1-3C4C-AB25-D120AA7AAD25}"/>
      </w:docPartPr>
      <w:docPartBody>
        <w:p w:rsidR="006B1D4E" w:rsidRDefault="002E5127" w:rsidP="002E5127">
          <w:pPr>
            <w:pStyle w:val="2B90C41499EEAA4EB910B6EE069A444A"/>
          </w:pPr>
          <w:r w:rsidRPr="00261D7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D0"/>
    <w:rsid w:val="000E01D0"/>
    <w:rsid w:val="001E70C6"/>
    <w:rsid w:val="002E5127"/>
    <w:rsid w:val="006A7108"/>
    <w:rsid w:val="006B1D4E"/>
    <w:rsid w:val="00B43EF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SG"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5127"/>
    <w:rPr>
      <w:color w:val="808080"/>
    </w:rPr>
  </w:style>
  <w:style w:type="paragraph" w:customStyle="1" w:styleId="12C471D717BB2B48B3F34C074B2DC38C">
    <w:name w:val="12C471D717BB2B48B3F34C074B2DC38C"/>
    <w:rsid w:val="000E01D0"/>
  </w:style>
  <w:style w:type="paragraph" w:customStyle="1" w:styleId="7972306209655B449C10E44ACF0F2FA8">
    <w:name w:val="7972306209655B449C10E44ACF0F2FA8"/>
    <w:rsid w:val="000E01D0"/>
  </w:style>
  <w:style w:type="paragraph" w:customStyle="1" w:styleId="C3C1C3FB8273EF489EB1E2906BC74923">
    <w:name w:val="C3C1C3FB8273EF489EB1E2906BC74923"/>
    <w:rsid w:val="000E01D0"/>
  </w:style>
  <w:style w:type="paragraph" w:customStyle="1" w:styleId="0DE1663114717B499F726CD1BF6CFD21">
    <w:name w:val="0DE1663114717B499F726CD1BF6CFD21"/>
    <w:rsid w:val="000E01D0"/>
  </w:style>
  <w:style w:type="paragraph" w:customStyle="1" w:styleId="A628771DDF920B45AFD4B4853E2A6138">
    <w:name w:val="A628771DDF920B45AFD4B4853E2A6138"/>
    <w:rsid w:val="000E01D0"/>
  </w:style>
  <w:style w:type="paragraph" w:customStyle="1" w:styleId="87BF01A995AC8740B53D27906CFFFB6E">
    <w:name w:val="87BF01A995AC8740B53D27906CFFFB6E"/>
    <w:rsid w:val="002E5127"/>
  </w:style>
  <w:style w:type="paragraph" w:customStyle="1" w:styleId="150171FFC1EF8E4EAD1A06ECBEF3A039">
    <w:name w:val="150171FFC1EF8E4EAD1A06ECBEF3A039"/>
    <w:rsid w:val="002E5127"/>
  </w:style>
  <w:style w:type="paragraph" w:customStyle="1" w:styleId="2B90C41499EEAA4EB910B6EE069A444A">
    <w:name w:val="2B90C41499EEAA4EB910B6EE069A444A"/>
    <w:rsid w:val="002E51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F0F2F3-4960-4218-8C03-58E18A10E040}">
  <we:reference id="wa104382081" version="1.55.1.0" store="en-US"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40252-7349-46EE-A677-C2B7EC785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6396</Words>
  <Characters>36458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Elok Nur Affah Al Akromi</dc:creator>
  <cp:keywords/>
  <dc:description/>
  <cp:lastModifiedBy>Microsoft Office User</cp:lastModifiedBy>
  <cp:revision>3</cp:revision>
  <dcterms:created xsi:type="dcterms:W3CDTF">2024-01-10T03:02:00Z</dcterms:created>
  <dcterms:modified xsi:type="dcterms:W3CDTF">2024-01-10T03:17:00Z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839f2dc0-58f3-3fff-b79b-7845d7aa6076</vt:lpwstr>
  </property>
  <property fmtid="{D5CDD505-2E9C-101B-9397-08002B2CF9AE}" pid="24" name="Mendeley Citation Style_1">
    <vt:lpwstr>http://www.zotero.org/styles/apa</vt:lpwstr>
  </property>
</Properties>
</file>